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2E" w:rsidRDefault="0018782E" w:rsidP="0018782E">
      <w:pPr>
        <w:jc w:val="center"/>
        <w:rPr>
          <w:sz w:val="28"/>
          <w:szCs w:val="28"/>
        </w:rPr>
      </w:pPr>
      <w:r>
        <w:rPr>
          <w:sz w:val="28"/>
          <w:szCs w:val="28"/>
        </w:rPr>
        <w:t>Администрация</w:t>
      </w:r>
    </w:p>
    <w:p w:rsidR="0018782E" w:rsidRDefault="0018782E" w:rsidP="0018782E">
      <w:pPr>
        <w:jc w:val="center"/>
        <w:rPr>
          <w:sz w:val="28"/>
          <w:szCs w:val="28"/>
        </w:rPr>
      </w:pPr>
      <w:r>
        <w:rPr>
          <w:sz w:val="28"/>
          <w:szCs w:val="28"/>
        </w:rPr>
        <w:t>сельского поселения «Билитуйское»</w:t>
      </w:r>
    </w:p>
    <w:p w:rsidR="0018782E" w:rsidRDefault="0018782E" w:rsidP="0018782E">
      <w:pPr>
        <w:rPr>
          <w:sz w:val="28"/>
          <w:szCs w:val="28"/>
        </w:rPr>
      </w:pPr>
    </w:p>
    <w:p w:rsidR="0018782E" w:rsidRDefault="0018782E" w:rsidP="0018782E">
      <w:pPr>
        <w:jc w:val="center"/>
        <w:rPr>
          <w:b/>
          <w:sz w:val="28"/>
          <w:szCs w:val="28"/>
        </w:rPr>
      </w:pPr>
      <w:r>
        <w:rPr>
          <w:b/>
          <w:sz w:val="28"/>
          <w:szCs w:val="28"/>
        </w:rPr>
        <w:t>ПОСТАНОВЛЕНИЕ</w:t>
      </w:r>
    </w:p>
    <w:p w:rsidR="0018782E" w:rsidRDefault="0018782E" w:rsidP="0018782E">
      <w:pPr>
        <w:jc w:val="center"/>
        <w:rPr>
          <w:b/>
          <w:sz w:val="28"/>
          <w:szCs w:val="28"/>
        </w:rPr>
      </w:pPr>
    </w:p>
    <w:p w:rsidR="0018782E" w:rsidRDefault="0018782E" w:rsidP="0018782E">
      <w:pPr>
        <w:jc w:val="center"/>
        <w:rPr>
          <w:b/>
          <w:sz w:val="28"/>
          <w:szCs w:val="28"/>
        </w:rPr>
      </w:pPr>
    </w:p>
    <w:p w:rsidR="0018782E" w:rsidRDefault="0018782E" w:rsidP="0018782E">
      <w:pPr>
        <w:rPr>
          <w:sz w:val="28"/>
          <w:szCs w:val="28"/>
        </w:rPr>
      </w:pPr>
      <w:proofErr w:type="gramStart"/>
      <w:r>
        <w:rPr>
          <w:sz w:val="28"/>
          <w:szCs w:val="28"/>
        </w:rPr>
        <w:t>09  ноября</w:t>
      </w:r>
      <w:proofErr w:type="gramEnd"/>
      <w:r>
        <w:rPr>
          <w:sz w:val="28"/>
          <w:szCs w:val="28"/>
        </w:rPr>
        <w:t xml:space="preserve"> 2023 года                                                                                         № 68</w:t>
      </w:r>
    </w:p>
    <w:p w:rsidR="0018782E" w:rsidRDefault="0018782E" w:rsidP="0018782E">
      <w:pPr>
        <w:rPr>
          <w:sz w:val="28"/>
          <w:szCs w:val="28"/>
        </w:rPr>
      </w:pPr>
    </w:p>
    <w:p w:rsidR="0018782E" w:rsidRDefault="0018782E" w:rsidP="0018782E">
      <w:pPr>
        <w:rPr>
          <w:sz w:val="28"/>
          <w:szCs w:val="28"/>
        </w:rPr>
      </w:pPr>
    </w:p>
    <w:p w:rsidR="0018782E" w:rsidRDefault="0018782E" w:rsidP="0018782E">
      <w:pPr>
        <w:jc w:val="center"/>
        <w:rPr>
          <w:sz w:val="28"/>
          <w:szCs w:val="28"/>
        </w:rPr>
      </w:pPr>
      <w:r>
        <w:rPr>
          <w:sz w:val="28"/>
          <w:szCs w:val="28"/>
        </w:rPr>
        <w:t>п/ст. Билитуй</w:t>
      </w:r>
    </w:p>
    <w:p w:rsidR="0018782E" w:rsidRDefault="0018782E" w:rsidP="0018782E">
      <w:pPr>
        <w:jc w:val="center"/>
        <w:rPr>
          <w:b/>
          <w:sz w:val="28"/>
          <w:szCs w:val="28"/>
        </w:rPr>
      </w:pPr>
    </w:p>
    <w:p w:rsidR="0018782E" w:rsidRDefault="0018782E" w:rsidP="0018782E">
      <w:pPr>
        <w:jc w:val="center"/>
        <w:rPr>
          <w:b/>
          <w:sz w:val="28"/>
          <w:szCs w:val="28"/>
        </w:rPr>
      </w:pPr>
    </w:p>
    <w:p w:rsidR="0018782E" w:rsidRDefault="0018782E" w:rsidP="0018782E">
      <w:pPr>
        <w:jc w:val="center"/>
        <w:rPr>
          <w:b/>
          <w:sz w:val="28"/>
          <w:szCs w:val="28"/>
        </w:rPr>
      </w:pPr>
      <w:r>
        <w:rPr>
          <w:b/>
          <w:sz w:val="28"/>
          <w:szCs w:val="28"/>
        </w:rPr>
        <w:t>О предварительных итогах социально-экономического развития сельского поселения «Билитуйское» за 9 месяцев 2023 года и ожидаемых итогах социально-экономического развития сельского поселения «Билитуйское» за 2023 год</w:t>
      </w:r>
    </w:p>
    <w:p w:rsidR="0018782E" w:rsidRDefault="0018782E" w:rsidP="0018782E">
      <w:pPr>
        <w:rPr>
          <w:b/>
          <w:sz w:val="28"/>
          <w:szCs w:val="28"/>
        </w:rPr>
      </w:pPr>
    </w:p>
    <w:p w:rsidR="0018782E" w:rsidRDefault="0018782E" w:rsidP="0018782E">
      <w:pPr>
        <w:rPr>
          <w:b/>
          <w:sz w:val="28"/>
          <w:szCs w:val="28"/>
        </w:rPr>
      </w:pPr>
    </w:p>
    <w:p w:rsidR="0018782E" w:rsidRDefault="0018782E" w:rsidP="0018782E">
      <w:pPr>
        <w:ind w:firstLine="708"/>
        <w:jc w:val="both"/>
        <w:rPr>
          <w:sz w:val="28"/>
          <w:szCs w:val="28"/>
        </w:rPr>
      </w:pPr>
      <w:r>
        <w:rPr>
          <w:sz w:val="28"/>
          <w:szCs w:val="28"/>
        </w:rPr>
        <w:t xml:space="preserve">В соответствии со статьей 173 Бюджетного кодекса Российской Федерации, Положением о бюджетном процессе в сельском поселении «Билитуйское», </w:t>
      </w:r>
      <w:r>
        <w:rPr>
          <w:sz w:val="28"/>
          <w:szCs w:val="28"/>
          <w:shd w:val="clear" w:color="auto" w:fill="FFFFFF"/>
        </w:rPr>
        <w:t>утвержденном решением Совета сельского поселения «Билитуйское» от 06.06.2008 г. № 40 (в редакции Решения Совета сельского поселения «Билитуйское» от 24.03.2014 г. № 55), а</w:t>
      </w:r>
      <w:r>
        <w:rPr>
          <w:sz w:val="28"/>
          <w:szCs w:val="28"/>
        </w:rPr>
        <w:t>дминистрация сельского поселения «Билитуйское»</w:t>
      </w:r>
    </w:p>
    <w:p w:rsidR="0018782E" w:rsidRDefault="0018782E" w:rsidP="0018782E">
      <w:pPr>
        <w:ind w:firstLine="720"/>
        <w:jc w:val="both"/>
        <w:rPr>
          <w:sz w:val="28"/>
          <w:szCs w:val="28"/>
        </w:rPr>
      </w:pPr>
    </w:p>
    <w:p w:rsidR="0018782E" w:rsidRDefault="0018782E" w:rsidP="0018782E">
      <w:pPr>
        <w:ind w:firstLine="708"/>
        <w:jc w:val="center"/>
        <w:rPr>
          <w:b/>
          <w:sz w:val="28"/>
          <w:szCs w:val="28"/>
        </w:rPr>
      </w:pPr>
      <w:r>
        <w:rPr>
          <w:b/>
          <w:sz w:val="28"/>
          <w:szCs w:val="28"/>
        </w:rPr>
        <w:t>ПОСТАНОВЛЯЕТ:</w:t>
      </w:r>
    </w:p>
    <w:p w:rsidR="0018782E" w:rsidRDefault="0018782E" w:rsidP="0018782E">
      <w:pPr>
        <w:jc w:val="both"/>
        <w:rPr>
          <w:sz w:val="28"/>
          <w:szCs w:val="28"/>
        </w:rPr>
      </w:pPr>
    </w:p>
    <w:p w:rsidR="0018782E" w:rsidRDefault="0018782E" w:rsidP="0018782E">
      <w:pPr>
        <w:ind w:firstLine="708"/>
        <w:jc w:val="both"/>
        <w:rPr>
          <w:color w:val="000000"/>
          <w:sz w:val="28"/>
          <w:szCs w:val="28"/>
        </w:rPr>
      </w:pPr>
      <w:r>
        <w:rPr>
          <w:sz w:val="28"/>
          <w:szCs w:val="28"/>
        </w:rPr>
        <w:t xml:space="preserve">1. Утвердить предварительные итоги социально-экономического развития сельского поселения «Билитуйское» за 9 месяцев 20232 года и ожидаемые итоги социально-экономического развития сельского поселения «Билитуйское» за 2023 год, согласно </w:t>
      </w:r>
      <w:proofErr w:type="gramStart"/>
      <w:r>
        <w:rPr>
          <w:sz w:val="28"/>
          <w:szCs w:val="28"/>
        </w:rPr>
        <w:t>приложению</w:t>
      </w:r>
      <w:proofErr w:type="gramEnd"/>
      <w:r>
        <w:rPr>
          <w:sz w:val="28"/>
          <w:szCs w:val="28"/>
        </w:rPr>
        <w:t xml:space="preserve"> к настоящему постановлению.</w:t>
      </w:r>
    </w:p>
    <w:p w:rsidR="0018782E" w:rsidRDefault="0018782E" w:rsidP="0018782E">
      <w:pPr>
        <w:autoSpaceDE w:val="0"/>
        <w:adjustRightInd w:val="0"/>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p>
    <w:p w:rsidR="0018782E" w:rsidRDefault="0018782E" w:rsidP="0018782E">
      <w:pPr>
        <w:shd w:val="clear" w:color="auto" w:fill="FFFFFF"/>
        <w:ind w:firstLine="708"/>
        <w:jc w:val="both"/>
        <w:rPr>
          <w:sz w:val="28"/>
          <w:szCs w:val="28"/>
        </w:rPr>
      </w:pPr>
      <w:r>
        <w:rPr>
          <w:sz w:val="28"/>
          <w:szCs w:val="28"/>
        </w:rPr>
        <w:t>3. Обнародовать настоящее постановление в установленном порядке и разместить на сайте муниципального района «Забайкальский район» в сети Интернет.</w:t>
      </w:r>
    </w:p>
    <w:p w:rsidR="0018782E" w:rsidRDefault="0018782E" w:rsidP="0018782E">
      <w:pPr>
        <w:pStyle w:val="ConsNormal"/>
        <w:widowControl/>
        <w:ind w:right="0"/>
        <w:jc w:val="both"/>
        <w:rPr>
          <w:rFonts w:ascii="Times New Roman" w:hAnsi="Times New Roman" w:cs="Times New Roman"/>
          <w:sz w:val="28"/>
        </w:rPr>
      </w:pPr>
      <w:r>
        <w:rPr>
          <w:rFonts w:ascii="Times New Roman" w:hAnsi="Times New Roman" w:cs="Times New Roman"/>
          <w:sz w:val="28"/>
        </w:rPr>
        <w:t>4. Контроль за исполнением настоящего постановления оставляю за собой.</w:t>
      </w:r>
    </w:p>
    <w:p w:rsidR="0018782E" w:rsidRDefault="0018782E" w:rsidP="0018782E">
      <w:pPr>
        <w:widowControl w:val="0"/>
        <w:autoSpaceDE w:val="0"/>
        <w:autoSpaceDN w:val="0"/>
        <w:adjustRightInd w:val="0"/>
      </w:pPr>
    </w:p>
    <w:p w:rsidR="0018782E" w:rsidRDefault="0018782E" w:rsidP="0018782E">
      <w:pPr>
        <w:widowControl w:val="0"/>
        <w:autoSpaceDE w:val="0"/>
        <w:autoSpaceDN w:val="0"/>
        <w:adjustRightInd w:val="0"/>
      </w:pPr>
    </w:p>
    <w:p w:rsidR="0018782E" w:rsidRPr="00BE58DE" w:rsidRDefault="0018782E" w:rsidP="0018782E">
      <w:pPr>
        <w:pStyle w:val="a7"/>
        <w:ind w:left="0"/>
        <w:rPr>
          <w:rStyle w:val="FontStyle36"/>
          <w:sz w:val="28"/>
          <w:szCs w:val="28"/>
        </w:rPr>
      </w:pPr>
      <w:r w:rsidRPr="00BE58DE">
        <w:rPr>
          <w:rFonts w:ascii="Times New Roman" w:hAnsi="Times New Roman" w:cs="Times New Roman"/>
          <w:sz w:val="28"/>
          <w:szCs w:val="28"/>
        </w:rPr>
        <w:t>Глава сельского поселения «Билитуйское</w:t>
      </w:r>
      <w:proofErr w:type="gramStart"/>
      <w:r w:rsidRPr="00BE58DE">
        <w:rPr>
          <w:rFonts w:ascii="Times New Roman" w:hAnsi="Times New Roman" w:cs="Times New Roman"/>
          <w:sz w:val="28"/>
          <w:szCs w:val="28"/>
        </w:rPr>
        <w:t xml:space="preserve">»:   </w:t>
      </w:r>
      <w:proofErr w:type="gramEnd"/>
      <w:r w:rsidRPr="00BE58DE">
        <w:rPr>
          <w:rFonts w:ascii="Times New Roman" w:hAnsi="Times New Roman" w:cs="Times New Roman"/>
          <w:sz w:val="28"/>
          <w:szCs w:val="28"/>
        </w:rPr>
        <w:t xml:space="preserve">                               Ж.А. Ковалёва</w:t>
      </w:r>
    </w:p>
    <w:p w:rsidR="0018782E" w:rsidRDefault="0018782E" w:rsidP="0018782E">
      <w:pPr>
        <w:jc w:val="right"/>
      </w:pPr>
      <w:r w:rsidRPr="00BE58DE">
        <w:rPr>
          <w:rStyle w:val="FontStyle36"/>
          <w:sz w:val="28"/>
          <w:szCs w:val="28"/>
        </w:rPr>
        <w:br w:type="page"/>
      </w:r>
      <w:r>
        <w:rPr>
          <w:sz w:val="28"/>
          <w:szCs w:val="28"/>
        </w:rPr>
        <w:lastRenderedPageBreak/>
        <w:t xml:space="preserve">Приложение </w:t>
      </w:r>
    </w:p>
    <w:p w:rsidR="0018782E" w:rsidRDefault="0018782E" w:rsidP="0018782E">
      <w:pPr>
        <w:jc w:val="right"/>
        <w:rPr>
          <w:sz w:val="28"/>
          <w:szCs w:val="28"/>
        </w:rPr>
      </w:pPr>
      <w:r>
        <w:rPr>
          <w:sz w:val="28"/>
          <w:szCs w:val="28"/>
        </w:rPr>
        <w:t xml:space="preserve">к постановлению администрации </w:t>
      </w:r>
    </w:p>
    <w:p w:rsidR="0018782E" w:rsidRDefault="0018782E" w:rsidP="0018782E">
      <w:pPr>
        <w:jc w:val="right"/>
        <w:rPr>
          <w:sz w:val="28"/>
          <w:szCs w:val="28"/>
        </w:rPr>
      </w:pPr>
      <w:r>
        <w:rPr>
          <w:sz w:val="28"/>
          <w:szCs w:val="28"/>
        </w:rPr>
        <w:t>сельского поселения «Билитуйское»</w:t>
      </w:r>
    </w:p>
    <w:p w:rsidR="0018782E" w:rsidRDefault="0018782E" w:rsidP="0018782E">
      <w:pPr>
        <w:jc w:val="right"/>
        <w:rPr>
          <w:sz w:val="28"/>
          <w:szCs w:val="28"/>
        </w:rPr>
      </w:pPr>
      <w:proofErr w:type="gramStart"/>
      <w:r>
        <w:rPr>
          <w:sz w:val="28"/>
          <w:szCs w:val="28"/>
        </w:rPr>
        <w:t>от  09</w:t>
      </w:r>
      <w:proofErr w:type="gramEnd"/>
      <w:r>
        <w:rPr>
          <w:sz w:val="28"/>
          <w:szCs w:val="28"/>
        </w:rPr>
        <w:t xml:space="preserve"> ноября 2023 года № 68</w:t>
      </w:r>
    </w:p>
    <w:p w:rsidR="0018782E" w:rsidRDefault="0018782E" w:rsidP="0018782E">
      <w:pPr>
        <w:rPr>
          <w:sz w:val="28"/>
          <w:szCs w:val="28"/>
        </w:rPr>
      </w:pPr>
    </w:p>
    <w:p w:rsidR="0018782E" w:rsidRDefault="0018782E" w:rsidP="0018782E">
      <w:pPr>
        <w:rPr>
          <w:sz w:val="28"/>
          <w:szCs w:val="28"/>
        </w:rPr>
      </w:pPr>
    </w:p>
    <w:p w:rsidR="0018782E" w:rsidRDefault="0018782E" w:rsidP="0018782E">
      <w:pPr>
        <w:jc w:val="center"/>
        <w:rPr>
          <w:b/>
          <w:sz w:val="28"/>
          <w:szCs w:val="28"/>
        </w:rPr>
      </w:pPr>
      <w:r>
        <w:rPr>
          <w:b/>
          <w:sz w:val="28"/>
          <w:szCs w:val="28"/>
        </w:rPr>
        <w:t xml:space="preserve">Предварительные итоги социально-экономического развития сельского поселения «Билитуйское» за 9 месяцев 2023 года и ожидаемых итогах социально-экономического развития сельского поселения «Билитуйское» </w:t>
      </w:r>
    </w:p>
    <w:p w:rsidR="0018782E" w:rsidRDefault="0018782E" w:rsidP="0018782E">
      <w:pPr>
        <w:jc w:val="center"/>
        <w:rPr>
          <w:b/>
          <w:sz w:val="28"/>
          <w:szCs w:val="28"/>
        </w:rPr>
      </w:pPr>
      <w:r>
        <w:rPr>
          <w:b/>
          <w:sz w:val="28"/>
          <w:szCs w:val="28"/>
        </w:rPr>
        <w:t>за 2023 год</w:t>
      </w:r>
    </w:p>
    <w:p w:rsidR="0018782E" w:rsidRDefault="0018782E" w:rsidP="0018782E">
      <w:pPr>
        <w:pStyle w:val="a7"/>
        <w:ind w:left="0"/>
        <w:rPr>
          <w:rStyle w:val="FontStyle36"/>
          <w:sz w:val="28"/>
          <w:szCs w:val="28"/>
        </w:rPr>
      </w:pPr>
    </w:p>
    <w:p w:rsidR="0018782E" w:rsidRDefault="0018782E" w:rsidP="0018782E">
      <w:pPr>
        <w:ind w:firstLine="709"/>
        <w:jc w:val="both"/>
      </w:pPr>
      <w:r>
        <w:rPr>
          <w:sz w:val="28"/>
          <w:szCs w:val="28"/>
        </w:rPr>
        <w:t>Предварительные итоги социально-экономического развития сельского поселения «Билитуйское» за 9 месяцев 2023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 октября 2003 года № 131-ФЗ «Об общих принципах организации местного самоуправления в Российской Федерации», и разработаны в соответствии с прогнозом социально-экономического развития территории.</w:t>
      </w:r>
    </w:p>
    <w:p w:rsidR="0018782E" w:rsidRDefault="0018782E" w:rsidP="0018782E">
      <w:pPr>
        <w:ind w:firstLine="709"/>
        <w:jc w:val="both"/>
        <w:rPr>
          <w:sz w:val="28"/>
          <w:szCs w:val="28"/>
        </w:rPr>
      </w:pPr>
      <w:r>
        <w:rPr>
          <w:sz w:val="28"/>
          <w:szCs w:val="28"/>
        </w:rPr>
        <w:t>Деятельность администрации сельского поселения «Билитуйское» в текущем финансовом году, как и в прежние годы, была направлена на удержание положительной динамики развития экономики, на повышение деловой и инвестиционной активности как базы для устойчивого наполнения бюджета сельского поселения «Билитуйское» (далее – бюджет поселения), улучшение ситуации в социальной сфере, на комфортность проживания на территории сельского поселения «Билитуйское» (далее – поселение).</w:t>
      </w:r>
    </w:p>
    <w:p w:rsidR="0018782E" w:rsidRDefault="0018782E" w:rsidP="0018782E">
      <w:pPr>
        <w:ind w:firstLine="709"/>
        <w:jc w:val="both"/>
      </w:pPr>
      <w:r>
        <w:rPr>
          <w:sz w:val="28"/>
          <w:szCs w:val="28"/>
        </w:rPr>
        <w:t>Показатели бюджетной обеспеченности являются основой прогноза социально-экономического развития поселения, в данных показателях увязывается как экономическая составляющая бюджета – в части прогноза объема доходов и расходов сельского поселения «Билитуйское», так и основополагающая социальная составляющая</w:t>
      </w:r>
      <w:r>
        <w:t>.</w:t>
      </w:r>
    </w:p>
    <w:p w:rsidR="0018782E" w:rsidRDefault="0018782E" w:rsidP="0018782E">
      <w:pPr>
        <w:ind w:firstLine="709"/>
        <w:jc w:val="both"/>
        <w:rPr>
          <w:sz w:val="28"/>
          <w:szCs w:val="28"/>
        </w:rPr>
      </w:pPr>
      <w:r>
        <w:rPr>
          <w:sz w:val="28"/>
          <w:szCs w:val="28"/>
        </w:rPr>
        <w:t>За основу при разработке итогов взяты статистические отчетные данные и оперативные данные текущего года об исполнении бюджета сельского поселения «Билитуйское».</w:t>
      </w:r>
    </w:p>
    <w:p w:rsidR="0018782E" w:rsidRDefault="0018782E" w:rsidP="0018782E">
      <w:pPr>
        <w:ind w:firstLine="709"/>
        <w:jc w:val="both"/>
        <w:rPr>
          <w:sz w:val="28"/>
          <w:szCs w:val="28"/>
        </w:rPr>
      </w:pPr>
      <w:r>
        <w:rPr>
          <w:sz w:val="28"/>
          <w:szCs w:val="28"/>
        </w:rPr>
        <w:t xml:space="preserve">Доходная часть бюджета поселения в 2023 году сформирована из налоговых и неналоговых доходов и безвозмездных поступлений в объеме </w:t>
      </w:r>
      <w:proofErr w:type="gramStart"/>
      <w:r>
        <w:rPr>
          <w:sz w:val="28"/>
          <w:szCs w:val="28"/>
        </w:rPr>
        <w:t>равном  3206</w:t>
      </w:r>
      <w:proofErr w:type="gramEnd"/>
      <w:r>
        <w:rPr>
          <w:sz w:val="28"/>
          <w:szCs w:val="28"/>
        </w:rPr>
        <w:t>,0 тыс. руб. Фактически за 9 месяцев 2022 года исполнение доходной части составило 2477,5 тыс. руб., или 77,3 % к плановым показателям бюджета поселения.</w:t>
      </w:r>
    </w:p>
    <w:p w:rsidR="0018782E" w:rsidRDefault="0018782E" w:rsidP="0018782E">
      <w:pPr>
        <w:ind w:firstLine="709"/>
        <w:jc w:val="both"/>
        <w:rPr>
          <w:sz w:val="28"/>
          <w:szCs w:val="28"/>
        </w:rPr>
      </w:pPr>
    </w:p>
    <w:p w:rsidR="0018782E" w:rsidRDefault="0018782E" w:rsidP="0018782E">
      <w:pPr>
        <w:ind w:firstLine="708"/>
        <w:jc w:val="both"/>
        <w:rPr>
          <w:spacing w:val="-6"/>
          <w:sz w:val="28"/>
          <w:szCs w:val="28"/>
        </w:rPr>
      </w:pPr>
      <w:proofErr w:type="gramStart"/>
      <w:r>
        <w:rPr>
          <w:sz w:val="28"/>
          <w:szCs w:val="28"/>
        </w:rPr>
        <w:t xml:space="preserve">По ожидаемой оценке </w:t>
      </w:r>
      <w:proofErr w:type="gramEnd"/>
      <w:r>
        <w:rPr>
          <w:sz w:val="28"/>
          <w:szCs w:val="28"/>
        </w:rPr>
        <w:t>за 2022 год исполнение</w:t>
      </w:r>
      <w:r>
        <w:rPr>
          <w:spacing w:val="-5"/>
          <w:sz w:val="28"/>
          <w:szCs w:val="28"/>
        </w:rPr>
        <w:t xml:space="preserve"> доходной части бюджета поселения будет исполнено в полном объеме.</w:t>
      </w:r>
    </w:p>
    <w:p w:rsidR="0018782E" w:rsidRDefault="0018782E" w:rsidP="0018782E">
      <w:pPr>
        <w:jc w:val="center"/>
        <w:rPr>
          <w:b/>
          <w:bCs/>
          <w:sz w:val="28"/>
          <w:szCs w:val="28"/>
        </w:rPr>
      </w:pPr>
    </w:p>
    <w:p w:rsidR="0018782E" w:rsidRDefault="0018782E" w:rsidP="0018782E">
      <w:pPr>
        <w:rPr>
          <w:sz w:val="16"/>
          <w:szCs w:val="16"/>
        </w:rPr>
      </w:pPr>
    </w:p>
    <w:p w:rsidR="0018782E" w:rsidRDefault="0018782E" w:rsidP="0018782E">
      <w:pPr>
        <w:rPr>
          <w:sz w:val="16"/>
          <w:szCs w:val="16"/>
        </w:rPr>
      </w:pPr>
    </w:p>
    <w:p w:rsidR="0018782E" w:rsidRPr="004D41CE" w:rsidRDefault="0018782E" w:rsidP="0018782E">
      <w:pPr>
        <w:rPr>
          <w:b/>
        </w:rPr>
      </w:pPr>
      <w:r w:rsidRPr="004D41CE">
        <w:rPr>
          <w:b/>
        </w:rPr>
        <w:t>Объем поступлений доходов бюджет сельского поселения «Билитуйское» за 9 месяцев 2023 года и ожидаемое поступление за 2023 год</w:t>
      </w:r>
    </w:p>
    <w:p w:rsidR="0018782E" w:rsidRDefault="0018782E" w:rsidP="0018782E">
      <w:pPr>
        <w:jc w:val="right"/>
      </w:pPr>
      <w:r>
        <w:t>(тысяч рублей)</w:t>
      </w:r>
    </w:p>
    <w:p w:rsidR="0018782E" w:rsidRDefault="0018782E" w:rsidP="0018782E">
      <w:pPr>
        <w:jc w:val="right"/>
      </w:pPr>
    </w:p>
    <w:tbl>
      <w:tblPr>
        <w:tblW w:w="10256" w:type="dxa"/>
        <w:tblInd w:w="-792" w:type="dxa"/>
        <w:tblLayout w:type="fixed"/>
        <w:tblLook w:val="04A0" w:firstRow="1" w:lastRow="0" w:firstColumn="1" w:lastColumn="0" w:noHBand="0" w:noVBand="1"/>
      </w:tblPr>
      <w:tblGrid>
        <w:gridCol w:w="4336"/>
        <w:gridCol w:w="1134"/>
        <w:gridCol w:w="1134"/>
        <w:gridCol w:w="1100"/>
        <w:gridCol w:w="1276"/>
        <w:gridCol w:w="1276"/>
      </w:tblGrid>
      <w:tr w:rsidR="0018782E" w:rsidTr="008E783A">
        <w:trPr>
          <w:trHeight w:val="649"/>
        </w:trPr>
        <w:tc>
          <w:tcPr>
            <w:tcW w:w="4336" w:type="dxa"/>
            <w:tcBorders>
              <w:top w:val="single" w:sz="4" w:space="0" w:color="auto"/>
              <w:left w:val="single" w:sz="4" w:space="0" w:color="auto"/>
              <w:bottom w:val="single" w:sz="8" w:space="0" w:color="000000"/>
              <w:right w:val="single" w:sz="8" w:space="0" w:color="000000"/>
            </w:tcBorders>
            <w:hideMark/>
          </w:tcPr>
          <w:p w:rsidR="0018782E" w:rsidRDefault="0018782E" w:rsidP="008E783A">
            <w:pPr>
              <w:jc w:val="center"/>
              <w:rPr>
                <w:b/>
                <w:bCs/>
                <w:lang w:eastAsia="zh-CN"/>
              </w:rPr>
            </w:pPr>
            <w:r>
              <w:rPr>
                <w:b/>
                <w:bCs/>
                <w:lang w:eastAsia="zh-CN"/>
              </w:rPr>
              <w:t>Наименование статьи доходов</w:t>
            </w:r>
          </w:p>
        </w:tc>
        <w:tc>
          <w:tcPr>
            <w:tcW w:w="1134" w:type="dxa"/>
            <w:tcBorders>
              <w:top w:val="single" w:sz="4" w:space="0" w:color="auto"/>
              <w:left w:val="nil"/>
              <w:bottom w:val="single" w:sz="8" w:space="0" w:color="000000"/>
              <w:right w:val="single" w:sz="8" w:space="0" w:color="000000"/>
            </w:tcBorders>
            <w:hideMark/>
          </w:tcPr>
          <w:p w:rsidR="0018782E" w:rsidRDefault="0018782E" w:rsidP="008E783A">
            <w:pPr>
              <w:jc w:val="center"/>
              <w:rPr>
                <w:b/>
                <w:bCs/>
                <w:lang w:eastAsia="zh-CN"/>
              </w:rPr>
            </w:pPr>
            <w:r>
              <w:rPr>
                <w:b/>
                <w:color w:val="000000"/>
              </w:rPr>
              <w:t xml:space="preserve">ПЛАН на 2023 г. </w:t>
            </w:r>
          </w:p>
        </w:tc>
        <w:tc>
          <w:tcPr>
            <w:tcW w:w="1134" w:type="dxa"/>
            <w:tcBorders>
              <w:top w:val="single" w:sz="4" w:space="0" w:color="auto"/>
              <w:left w:val="nil"/>
              <w:bottom w:val="single" w:sz="8" w:space="0" w:color="000000"/>
              <w:right w:val="single" w:sz="8" w:space="0" w:color="000000"/>
            </w:tcBorders>
            <w:hideMark/>
          </w:tcPr>
          <w:p w:rsidR="0018782E" w:rsidRDefault="0018782E" w:rsidP="008E783A">
            <w:pPr>
              <w:jc w:val="center"/>
              <w:rPr>
                <w:b/>
                <w:color w:val="000000"/>
              </w:rPr>
            </w:pPr>
            <w:r>
              <w:rPr>
                <w:b/>
                <w:color w:val="000000"/>
              </w:rPr>
              <w:t>ФАКТ за 9 месяцев</w:t>
            </w:r>
          </w:p>
          <w:p w:rsidR="0018782E" w:rsidRDefault="0018782E" w:rsidP="008E783A">
            <w:pPr>
              <w:jc w:val="center"/>
              <w:rPr>
                <w:b/>
                <w:bCs/>
                <w:lang w:eastAsia="zh-CN"/>
              </w:rPr>
            </w:pPr>
            <w:r>
              <w:rPr>
                <w:b/>
                <w:color w:val="000000"/>
              </w:rPr>
              <w:t xml:space="preserve"> 2023 г.</w:t>
            </w:r>
          </w:p>
        </w:tc>
        <w:tc>
          <w:tcPr>
            <w:tcW w:w="1100" w:type="dxa"/>
            <w:tcBorders>
              <w:top w:val="single" w:sz="4" w:space="0" w:color="auto"/>
              <w:left w:val="nil"/>
              <w:bottom w:val="single" w:sz="8" w:space="0" w:color="000000"/>
              <w:right w:val="single" w:sz="8" w:space="0" w:color="000000"/>
            </w:tcBorders>
            <w:hideMark/>
          </w:tcPr>
          <w:p w:rsidR="0018782E" w:rsidRDefault="0018782E" w:rsidP="008E783A">
            <w:pPr>
              <w:jc w:val="center"/>
              <w:rPr>
                <w:b/>
                <w:bCs/>
                <w:lang w:eastAsia="zh-CN"/>
              </w:rPr>
            </w:pPr>
            <w:r>
              <w:rPr>
                <w:b/>
                <w:color w:val="000000"/>
              </w:rPr>
              <w:t>Процент исполнения за 9 месяцев 2023 г.</w:t>
            </w:r>
          </w:p>
        </w:tc>
        <w:tc>
          <w:tcPr>
            <w:tcW w:w="1276" w:type="dxa"/>
            <w:tcBorders>
              <w:top w:val="single" w:sz="4" w:space="0" w:color="auto"/>
              <w:left w:val="nil"/>
              <w:bottom w:val="single" w:sz="8" w:space="0" w:color="000000"/>
              <w:right w:val="single" w:sz="8" w:space="0" w:color="000000"/>
            </w:tcBorders>
          </w:tcPr>
          <w:p w:rsidR="0018782E" w:rsidRDefault="0018782E" w:rsidP="008E783A">
            <w:pPr>
              <w:jc w:val="center"/>
              <w:rPr>
                <w:b/>
                <w:color w:val="000000"/>
              </w:rPr>
            </w:pPr>
            <w:r>
              <w:rPr>
                <w:b/>
                <w:color w:val="000000"/>
              </w:rPr>
              <w:t>Ожидаемое поступление за 2023 год</w:t>
            </w:r>
          </w:p>
        </w:tc>
        <w:tc>
          <w:tcPr>
            <w:tcW w:w="1276" w:type="dxa"/>
            <w:tcBorders>
              <w:top w:val="single" w:sz="4" w:space="0" w:color="auto"/>
              <w:left w:val="nil"/>
              <w:bottom w:val="single" w:sz="8" w:space="0" w:color="000000"/>
              <w:right w:val="single" w:sz="8" w:space="0" w:color="000000"/>
            </w:tcBorders>
          </w:tcPr>
          <w:p w:rsidR="0018782E" w:rsidRDefault="0018782E" w:rsidP="008E783A">
            <w:pPr>
              <w:jc w:val="center"/>
              <w:rPr>
                <w:b/>
                <w:color w:val="000000"/>
              </w:rPr>
            </w:pPr>
            <w:r>
              <w:rPr>
                <w:b/>
                <w:color w:val="000000"/>
              </w:rPr>
              <w:t>Процент исполнения за 2023 год</w:t>
            </w:r>
          </w:p>
        </w:tc>
      </w:tr>
      <w:tr w:rsidR="0018782E" w:rsidTr="008E783A">
        <w:trPr>
          <w:trHeight w:val="469"/>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rPr>
                <w:b/>
                <w:bCs/>
                <w:lang w:eastAsia="zh-CN"/>
              </w:rPr>
            </w:pPr>
            <w:r>
              <w:rPr>
                <w:b/>
                <w:bCs/>
                <w:lang w:eastAsia="zh-CN"/>
              </w:rPr>
              <w:t>ВСЕГО</w:t>
            </w:r>
          </w:p>
        </w:tc>
        <w:tc>
          <w:tcPr>
            <w:tcW w:w="1134" w:type="dxa"/>
            <w:tcBorders>
              <w:top w:val="nil"/>
              <w:left w:val="nil"/>
              <w:bottom w:val="single" w:sz="8" w:space="0" w:color="000000"/>
              <w:right w:val="single" w:sz="8" w:space="0" w:color="000000"/>
            </w:tcBorders>
            <w:noWrap/>
            <w:hideMark/>
          </w:tcPr>
          <w:p w:rsidR="0018782E" w:rsidRDefault="0018782E" w:rsidP="008E783A">
            <w:pPr>
              <w:rPr>
                <w:b/>
                <w:bCs/>
                <w:lang w:eastAsia="zh-CN"/>
              </w:rPr>
            </w:pPr>
            <w:r>
              <w:rPr>
                <w:b/>
                <w:bCs/>
                <w:lang w:eastAsia="zh-CN"/>
              </w:rPr>
              <w:t>8047,6</w:t>
            </w:r>
          </w:p>
        </w:tc>
        <w:tc>
          <w:tcPr>
            <w:tcW w:w="1134" w:type="dxa"/>
            <w:tcBorders>
              <w:top w:val="nil"/>
              <w:left w:val="nil"/>
              <w:bottom w:val="single" w:sz="8" w:space="0" w:color="000000"/>
              <w:right w:val="single" w:sz="8" w:space="0" w:color="000000"/>
            </w:tcBorders>
            <w:hideMark/>
          </w:tcPr>
          <w:p w:rsidR="0018782E" w:rsidRDefault="0018782E" w:rsidP="008E783A">
            <w:pPr>
              <w:rPr>
                <w:b/>
                <w:bCs/>
                <w:lang w:eastAsia="zh-CN"/>
              </w:rPr>
            </w:pPr>
            <w:r>
              <w:rPr>
                <w:b/>
                <w:bCs/>
                <w:lang w:eastAsia="zh-CN"/>
              </w:rPr>
              <w:t>3157,4</w:t>
            </w:r>
          </w:p>
        </w:tc>
        <w:tc>
          <w:tcPr>
            <w:tcW w:w="1100" w:type="dxa"/>
            <w:tcBorders>
              <w:top w:val="nil"/>
              <w:left w:val="nil"/>
              <w:bottom w:val="single" w:sz="8" w:space="0" w:color="000000"/>
              <w:right w:val="single" w:sz="8" w:space="0" w:color="000000"/>
            </w:tcBorders>
            <w:hideMark/>
          </w:tcPr>
          <w:p w:rsidR="0018782E" w:rsidRDefault="0018782E" w:rsidP="008E783A">
            <w:pPr>
              <w:jc w:val="center"/>
              <w:rPr>
                <w:b/>
                <w:bCs/>
                <w:lang w:eastAsia="zh-CN"/>
              </w:rPr>
            </w:pPr>
            <w:r>
              <w:rPr>
                <w:b/>
                <w:bCs/>
                <w:lang w:eastAsia="zh-CN"/>
              </w:rPr>
              <w:t>39,2</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7041,4</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87,5</w:t>
            </w:r>
          </w:p>
        </w:tc>
      </w:tr>
      <w:tr w:rsidR="0018782E" w:rsidTr="008E783A">
        <w:trPr>
          <w:trHeight w:val="469"/>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rPr>
                <w:b/>
                <w:bCs/>
                <w:lang w:eastAsia="zh-CN"/>
              </w:rPr>
            </w:pPr>
            <w:r>
              <w:rPr>
                <w:b/>
                <w:bCs/>
                <w:lang w:eastAsia="zh-CN"/>
              </w:rPr>
              <w:t>НАЛОГОВЫЕ И НЕНАЛОГОВЫЕ ДОХОДЫ</w:t>
            </w:r>
          </w:p>
        </w:tc>
        <w:tc>
          <w:tcPr>
            <w:tcW w:w="1134" w:type="dxa"/>
            <w:tcBorders>
              <w:top w:val="nil"/>
              <w:left w:val="nil"/>
              <w:bottom w:val="single" w:sz="8" w:space="0" w:color="000000"/>
              <w:right w:val="single" w:sz="8" w:space="0" w:color="000000"/>
            </w:tcBorders>
            <w:noWrap/>
            <w:hideMark/>
          </w:tcPr>
          <w:p w:rsidR="0018782E" w:rsidRDefault="0018782E" w:rsidP="008E783A">
            <w:pPr>
              <w:rPr>
                <w:b/>
                <w:bCs/>
                <w:lang w:eastAsia="zh-CN"/>
              </w:rPr>
            </w:pPr>
            <w:r>
              <w:rPr>
                <w:b/>
                <w:bCs/>
                <w:lang w:eastAsia="zh-CN"/>
              </w:rPr>
              <w:t>489,9</w:t>
            </w:r>
          </w:p>
        </w:tc>
        <w:tc>
          <w:tcPr>
            <w:tcW w:w="1134" w:type="dxa"/>
            <w:tcBorders>
              <w:top w:val="nil"/>
              <w:left w:val="nil"/>
              <w:bottom w:val="single" w:sz="8" w:space="0" w:color="000000"/>
              <w:right w:val="single" w:sz="8" w:space="0" w:color="000000"/>
            </w:tcBorders>
            <w:hideMark/>
          </w:tcPr>
          <w:p w:rsidR="0018782E" w:rsidRDefault="0018782E" w:rsidP="008E783A">
            <w:pPr>
              <w:rPr>
                <w:b/>
                <w:bCs/>
                <w:lang w:eastAsia="zh-CN"/>
              </w:rPr>
            </w:pPr>
            <w:r>
              <w:rPr>
                <w:b/>
                <w:bCs/>
                <w:lang w:eastAsia="zh-CN"/>
              </w:rPr>
              <w:t>341,6</w:t>
            </w:r>
          </w:p>
        </w:tc>
        <w:tc>
          <w:tcPr>
            <w:tcW w:w="1100" w:type="dxa"/>
            <w:tcBorders>
              <w:top w:val="nil"/>
              <w:left w:val="nil"/>
              <w:bottom w:val="single" w:sz="8" w:space="0" w:color="000000"/>
              <w:right w:val="single" w:sz="8" w:space="0" w:color="000000"/>
            </w:tcBorders>
            <w:hideMark/>
          </w:tcPr>
          <w:p w:rsidR="0018782E" w:rsidRDefault="0018782E" w:rsidP="008E783A">
            <w:pPr>
              <w:jc w:val="center"/>
              <w:rPr>
                <w:b/>
                <w:bCs/>
                <w:lang w:eastAsia="zh-CN"/>
              </w:rPr>
            </w:pPr>
            <w:r>
              <w:rPr>
                <w:b/>
                <w:bCs/>
                <w:lang w:eastAsia="zh-CN"/>
              </w:rPr>
              <w:t>69,7</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489,9</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100</w:t>
            </w:r>
          </w:p>
        </w:tc>
      </w:tr>
      <w:tr w:rsidR="0018782E" w:rsidTr="008E783A">
        <w:trPr>
          <w:trHeight w:val="915"/>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Налог на доходы физических лиц с доходов, источником  которых является налоговый агент, за исключением доходов, в отношение которых исчисление и уплата налога осуществляются в соответствии со статьями 227,227.1 и  228 НК РФ</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225,0</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200,1</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88,3</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225,0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Tr="008E783A">
        <w:trPr>
          <w:trHeight w:val="915"/>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Налог на доходы физических лиц с доходов, полученных физическими лицами в соответствии со статьей228 Налогового кодекса Российской Федерации</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12,0</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12,0</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100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12,0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Tr="008E783A">
        <w:trPr>
          <w:trHeight w:val="915"/>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 xml:space="preserve">Налог на доходы физических лиц части суммы налога, превышающей 650000 рублей, относящейся к части налоговой базы, превышающей 5 000 000 рублей       </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16,0</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16,0</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100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16,0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Tr="008E783A">
        <w:trPr>
          <w:trHeight w:val="323"/>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b/>
                <w:bCs/>
                <w:lang w:eastAsia="zh-CN"/>
              </w:rPr>
            </w:pPr>
            <w:r>
              <w:rPr>
                <w:b/>
                <w:bCs/>
                <w:lang w:eastAsia="zh-CN"/>
              </w:rPr>
              <w:t>НАЛОГИ НА ИМУЩЕСТВО</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b/>
                <w:bCs/>
                <w:lang w:eastAsia="zh-CN"/>
              </w:rPr>
            </w:pPr>
            <w:r>
              <w:rPr>
                <w:b/>
                <w:bCs/>
                <w:lang w:eastAsia="zh-CN"/>
              </w:rPr>
              <w:t>174,0</w:t>
            </w:r>
          </w:p>
        </w:tc>
        <w:tc>
          <w:tcPr>
            <w:tcW w:w="1134" w:type="dxa"/>
            <w:tcBorders>
              <w:top w:val="nil"/>
              <w:left w:val="nil"/>
              <w:bottom w:val="single" w:sz="8" w:space="0" w:color="000000"/>
              <w:right w:val="single" w:sz="8" w:space="0" w:color="000000"/>
            </w:tcBorders>
            <w:hideMark/>
          </w:tcPr>
          <w:p w:rsidR="0018782E" w:rsidRDefault="0018782E" w:rsidP="008E783A">
            <w:pPr>
              <w:jc w:val="both"/>
              <w:rPr>
                <w:b/>
                <w:bCs/>
                <w:lang w:eastAsia="zh-CN"/>
              </w:rPr>
            </w:pPr>
            <w:r>
              <w:rPr>
                <w:b/>
                <w:bCs/>
                <w:lang w:eastAsia="zh-CN"/>
              </w:rPr>
              <w:t>45,3</w:t>
            </w:r>
          </w:p>
        </w:tc>
        <w:tc>
          <w:tcPr>
            <w:tcW w:w="1100" w:type="dxa"/>
            <w:tcBorders>
              <w:top w:val="nil"/>
              <w:left w:val="nil"/>
              <w:bottom w:val="single" w:sz="8" w:space="0" w:color="000000"/>
              <w:right w:val="single" w:sz="8" w:space="0" w:color="000000"/>
            </w:tcBorders>
            <w:hideMark/>
          </w:tcPr>
          <w:p w:rsidR="0018782E" w:rsidRDefault="0018782E" w:rsidP="008E783A">
            <w:pPr>
              <w:jc w:val="center"/>
              <w:rPr>
                <w:b/>
                <w:bCs/>
                <w:lang w:eastAsia="zh-CN"/>
              </w:rPr>
            </w:pPr>
            <w:r>
              <w:rPr>
                <w:b/>
                <w:bCs/>
                <w:lang w:eastAsia="zh-CN"/>
              </w:rPr>
              <w:t>26,0</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174,0</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100</w:t>
            </w:r>
          </w:p>
        </w:tc>
      </w:tr>
      <w:tr w:rsidR="0018782E" w:rsidRPr="00514169" w:rsidTr="008E783A">
        <w:trPr>
          <w:trHeight w:val="338"/>
        </w:trPr>
        <w:tc>
          <w:tcPr>
            <w:tcW w:w="4336" w:type="dxa"/>
            <w:tcBorders>
              <w:top w:val="nil"/>
              <w:left w:val="single" w:sz="4" w:space="0" w:color="auto"/>
              <w:bottom w:val="single" w:sz="8" w:space="0" w:color="000000"/>
              <w:right w:val="single" w:sz="8" w:space="0" w:color="000000"/>
            </w:tcBorders>
            <w:hideMark/>
          </w:tcPr>
          <w:p w:rsidR="0018782E" w:rsidRPr="00514169" w:rsidRDefault="0018782E" w:rsidP="008E783A">
            <w:pPr>
              <w:jc w:val="both"/>
              <w:rPr>
                <w:bCs/>
                <w:lang w:eastAsia="zh-CN"/>
              </w:rPr>
            </w:pPr>
            <w:r w:rsidRPr="00514169">
              <w:rPr>
                <w:bCs/>
                <w:lang w:eastAsia="zh-CN"/>
              </w:rPr>
              <w:t>Налог на имущество физических лиц</w:t>
            </w:r>
          </w:p>
        </w:tc>
        <w:tc>
          <w:tcPr>
            <w:tcW w:w="1134" w:type="dxa"/>
            <w:tcBorders>
              <w:top w:val="nil"/>
              <w:left w:val="nil"/>
              <w:bottom w:val="single" w:sz="8" w:space="0" w:color="000000"/>
              <w:right w:val="single" w:sz="8" w:space="0" w:color="000000"/>
            </w:tcBorders>
            <w:noWrap/>
            <w:hideMark/>
          </w:tcPr>
          <w:p w:rsidR="0018782E" w:rsidRPr="00514169" w:rsidRDefault="0018782E" w:rsidP="008E783A">
            <w:pPr>
              <w:jc w:val="both"/>
              <w:rPr>
                <w:bCs/>
                <w:lang w:eastAsia="zh-CN"/>
              </w:rPr>
            </w:pPr>
            <w:r w:rsidRPr="00514169">
              <w:rPr>
                <w:bCs/>
                <w:lang w:eastAsia="zh-CN"/>
              </w:rPr>
              <w:t>29,0</w:t>
            </w:r>
          </w:p>
        </w:tc>
        <w:tc>
          <w:tcPr>
            <w:tcW w:w="1134" w:type="dxa"/>
            <w:tcBorders>
              <w:top w:val="nil"/>
              <w:left w:val="nil"/>
              <w:bottom w:val="single" w:sz="8" w:space="0" w:color="000000"/>
              <w:right w:val="single" w:sz="8" w:space="0" w:color="000000"/>
            </w:tcBorders>
            <w:hideMark/>
          </w:tcPr>
          <w:p w:rsidR="0018782E" w:rsidRPr="00514169" w:rsidRDefault="0018782E" w:rsidP="008E783A">
            <w:pPr>
              <w:jc w:val="both"/>
              <w:rPr>
                <w:bCs/>
                <w:lang w:eastAsia="zh-CN"/>
              </w:rPr>
            </w:pPr>
            <w:r w:rsidRPr="00514169">
              <w:rPr>
                <w:bCs/>
                <w:lang w:eastAsia="zh-CN"/>
              </w:rPr>
              <w:t>10,4</w:t>
            </w:r>
          </w:p>
        </w:tc>
        <w:tc>
          <w:tcPr>
            <w:tcW w:w="1100" w:type="dxa"/>
            <w:tcBorders>
              <w:top w:val="nil"/>
              <w:left w:val="nil"/>
              <w:bottom w:val="single" w:sz="8" w:space="0" w:color="000000"/>
              <w:right w:val="single" w:sz="8" w:space="0" w:color="000000"/>
            </w:tcBorders>
            <w:hideMark/>
          </w:tcPr>
          <w:p w:rsidR="0018782E" w:rsidRPr="00514169" w:rsidRDefault="0018782E" w:rsidP="008E783A">
            <w:pPr>
              <w:jc w:val="center"/>
              <w:rPr>
                <w:bCs/>
                <w:lang w:eastAsia="zh-CN"/>
              </w:rPr>
            </w:pPr>
            <w:r w:rsidRPr="00514169">
              <w:rPr>
                <w:bCs/>
                <w:lang w:eastAsia="zh-CN"/>
              </w:rPr>
              <w:t>35,9</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bCs/>
                <w:lang w:eastAsia="zh-CN"/>
              </w:rPr>
            </w:pPr>
            <w:r w:rsidRPr="00514169">
              <w:rPr>
                <w:bCs/>
                <w:lang w:eastAsia="zh-CN"/>
              </w:rPr>
              <w:t>29,0</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bCs/>
                <w:lang w:eastAsia="zh-CN"/>
              </w:rPr>
            </w:pPr>
            <w:r w:rsidRPr="00514169">
              <w:rPr>
                <w:bCs/>
                <w:lang w:eastAsia="zh-CN"/>
              </w:rPr>
              <w:t>100</w:t>
            </w:r>
          </w:p>
        </w:tc>
      </w:tr>
      <w:tr w:rsidR="0018782E" w:rsidRPr="00514169" w:rsidTr="008E783A">
        <w:trPr>
          <w:trHeight w:val="327"/>
        </w:trPr>
        <w:tc>
          <w:tcPr>
            <w:tcW w:w="4336" w:type="dxa"/>
            <w:tcBorders>
              <w:top w:val="nil"/>
              <w:left w:val="single" w:sz="4" w:space="0" w:color="auto"/>
              <w:bottom w:val="single" w:sz="8" w:space="0" w:color="000000"/>
              <w:right w:val="single" w:sz="8" w:space="0" w:color="000000"/>
            </w:tcBorders>
            <w:hideMark/>
          </w:tcPr>
          <w:p w:rsidR="0018782E" w:rsidRPr="00514169" w:rsidRDefault="0018782E" w:rsidP="008E783A">
            <w:pPr>
              <w:jc w:val="both"/>
              <w:rPr>
                <w:bCs/>
                <w:lang w:eastAsia="zh-CN"/>
              </w:rPr>
            </w:pPr>
            <w:r w:rsidRPr="00514169">
              <w:rPr>
                <w:bCs/>
                <w:lang w:eastAsia="zh-CN"/>
              </w:rPr>
              <w:t>Земельный налог</w:t>
            </w:r>
          </w:p>
        </w:tc>
        <w:tc>
          <w:tcPr>
            <w:tcW w:w="1134" w:type="dxa"/>
            <w:tcBorders>
              <w:top w:val="nil"/>
              <w:left w:val="nil"/>
              <w:bottom w:val="single" w:sz="8" w:space="0" w:color="000000"/>
              <w:right w:val="single" w:sz="8" w:space="0" w:color="000000"/>
            </w:tcBorders>
            <w:noWrap/>
            <w:hideMark/>
          </w:tcPr>
          <w:p w:rsidR="0018782E" w:rsidRPr="00514169" w:rsidRDefault="0018782E" w:rsidP="008E783A">
            <w:pPr>
              <w:jc w:val="both"/>
              <w:rPr>
                <w:bCs/>
                <w:lang w:eastAsia="zh-CN"/>
              </w:rPr>
            </w:pPr>
            <w:r w:rsidRPr="00514169">
              <w:rPr>
                <w:bCs/>
                <w:lang w:eastAsia="zh-CN"/>
              </w:rPr>
              <w:t>145,0</w:t>
            </w:r>
          </w:p>
        </w:tc>
        <w:tc>
          <w:tcPr>
            <w:tcW w:w="1134" w:type="dxa"/>
            <w:tcBorders>
              <w:top w:val="nil"/>
              <w:left w:val="nil"/>
              <w:bottom w:val="single" w:sz="8" w:space="0" w:color="000000"/>
              <w:right w:val="single" w:sz="8" w:space="0" w:color="000000"/>
            </w:tcBorders>
            <w:hideMark/>
          </w:tcPr>
          <w:p w:rsidR="0018782E" w:rsidRPr="00514169" w:rsidRDefault="0018782E" w:rsidP="008E783A">
            <w:pPr>
              <w:jc w:val="both"/>
              <w:rPr>
                <w:bCs/>
                <w:lang w:eastAsia="zh-CN"/>
              </w:rPr>
            </w:pPr>
            <w:r w:rsidRPr="00514169">
              <w:rPr>
                <w:bCs/>
                <w:lang w:eastAsia="zh-CN"/>
              </w:rPr>
              <w:t>34,9</w:t>
            </w:r>
          </w:p>
        </w:tc>
        <w:tc>
          <w:tcPr>
            <w:tcW w:w="1100" w:type="dxa"/>
            <w:tcBorders>
              <w:top w:val="nil"/>
              <w:left w:val="nil"/>
              <w:bottom w:val="single" w:sz="8" w:space="0" w:color="000000"/>
              <w:right w:val="single" w:sz="8" w:space="0" w:color="000000"/>
            </w:tcBorders>
            <w:hideMark/>
          </w:tcPr>
          <w:p w:rsidR="0018782E" w:rsidRPr="00514169" w:rsidRDefault="0018782E" w:rsidP="008E783A">
            <w:pPr>
              <w:jc w:val="center"/>
              <w:rPr>
                <w:bCs/>
                <w:lang w:eastAsia="zh-CN"/>
              </w:rPr>
            </w:pPr>
            <w:r w:rsidRPr="00514169">
              <w:rPr>
                <w:bCs/>
                <w:lang w:eastAsia="zh-CN"/>
              </w:rPr>
              <w:t>24,1</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bCs/>
                <w:lang w:eastAsia="zh-CN"/>
              </w:rPr>
            </w:pPr>
            <w:r w:rsidRPr="00514169">
              <w:rPr>
                <w:bCs/>
                <w:lang w:eastAsia="zh-CN"/>
              </w:rPr>
              <w:t>138,8</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bCs/>
                <w:lang w:eastAsia="zh-CN"/>
              </w:rPr>
            </w:pPr>
            <w:r w:rsidRPr="00514169">
              <w:rPr>
                <w:bCs/>
                <w:lang w:eastAsia="zh-CN"/>
              </w:rPr>
              <w:t>95,7</w:t>
            </w:r>
          </w:p>
        </w:tc>
      </w:tr>
      <w:tr w:rsidR="0018782E" w:rsidTr="008E783A">
        <w:trPr>
          <w:trHeight w:val="390"/>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Земельный налог с организаций</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92,0</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26,9</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29,2</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85,0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92,4</w:t>
            </w:r>
          </w:p>
        </w:tc>
      </w:tr>
      <w:tr w:rsidR="0018782E" w:rsidTr="008E783A">
        <w:trPr>
          <w:trHeight w:val="395"/>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Земельный налог с физических лиц</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53,0</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8,0</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15,1</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53,8</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RPr="00514169" w:rsidTr="008E783A">
        <w:trPr>
          <w:trHeight w:val="557"/>
        </w:trPr>
        <w:tc>
          <w:tcPr>
            <w:tcW w:w="4336" w:type="dxa"/>
            <w:tcBorders>
              <w:top w:val="nil"/>
              <w:left w:val="single" w:sz="4" w:space="0" w:color="auto"/>
              <w:bottom w:val="single" w:sz="8" w:space="0" w:color="000000"/>
              <w:right w:val="single" w:sz="8" w:space="0" w:color="000000"/>
            </w:tcBorders>
            <w:hideMark/>
          </w:tcPr>
          <w:p w:rsidR="0018782E" w:rsidRPr="00514169" w:rsidRDefault="0018782E" w:rsidP="008E783A">
            <w:pPr>
              <w:jc w:val="both"/>
              <w:rPr>
                <w:lang w:eastAsia="zh-CN"/>
              </w:rPr>
            </w:pPr>
            <w:r>
              <w:rPr>
                <w:lang w:eastAsia="zh-CN"/>
              </w:rPr>
              <w:t>Доходы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w:t>
            </w:r>
          </w:p>
        </w:tc>
        <w:tc>
          <w:tcPr>
            <w:tcW w:w="1134" w:type="dxa"/>
            <w:tcBorders>
              <w:top w:val="nil"/>
              <w:left w:val="nil"/>
              <w:bottom w:val="single" w:sz="8" w:space="0" w:color="000000"/>
              <w:right w:val="single" w:sz="8" w:space="0" w:color="000000"/>
            </w:tcBorders>
            <w:noWrap/>
            <w:hideMark/>
          </w:tcPr>
          <w:p w:rsidR="0018782E" w:rsidRPr="00514169" w:rsidRDefault="0018782E" w:rsidP="008E783A">
            <w:pPr>
              <w:jc w:val="both"/>
              <w:rPr>
                <w:lang w:eastAsia="zh-CN"/>
              </w:rPr>
            </w:pPr>
            <w:r w:rsidRPr="00514169">
              <w:rPr>
                <w:lang w:eastAsia="zh-CN"/>
              </w:rPr>
              <w:t>90,9</w:t>
            </w:r>
          </w:p>
        </w:tc>
        <w:tc>
          <w:tcPr>
            <w:tcW w:w="1134" w:type="dxa"/>
            <w:tcBorders>
              <w:top w:val="nil"/>
              <w:left w:val="nil"/>
              <w:bottom w:val="single" w:sz="8" w:space="0" w:color="000000"/>
              <w:right w:val="single" w:sz="8" w:space="0" w:color="000000"/>
            </w:tcBorders>
            <w:hideMark/>
          </w:tcPr>
          <w:p w:rsidR="0018782E" w:rsidRPr="00514169" w:rsidRDefault="0018782E" w:rsidP="008E783A">
            <w:pPr>
              <w:jc w:val="both"/>
              <w:rPr>
                <w:lang w:eastAsia="zh-CN"/>
              </w:rPr>
            </w:pPr>
            <w:r w:rsidRPr="00514169">
              <w:rPr>
                <w:lang w:eastAsia="zh-CN"/>
              </w:rPr>
              <w:t>68,2</w:t>
            </w:r>
          </w:p>
        </w:tc>
        <w:tc>
          <w:tcPr>
            <w:tcW w:w="1100" w:type="dxa"/>
            <w:tcBorders>
              <w:top w:val="nil"/>
              <w:left w:val="nil"/>
              <w:bottom w:val="single" w:sz="8" w:space="0" w:color="000000"/>
              <w:right w:val="single" w:sz="8" w:space="0" w:color="000000"/>
            </w:tcBorders>
            <w:hideMark/>
          </w:tcPr>
          <w:p w:rsidR="0018782E" w:rsidRPr="00514169" w:rsidRDefault="0018782E" w:rsidP="008E783A">
            <w:pPr>
              <w:jc w:val="center"/>
              <w:rPr>
                <w:lang w:eastAsia="zh-CN"/>
              </w:rPr>
            </w:pPr>
            <w:r w:rsidRPr="00514169">
              <w:rPr>
                <w:lang w:eastAsia="zh-CN"/>
              </w:rPr>
              <w:t>75,0</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lang w:eastAsia="zh-CN"/>
              </w:rPr>
            </w:pPr>
            <w:r w:rsidRPr="00514169">
              <w:rPr>
                <w:lang w:eastAsia="zh-CN"/>
              </w:rPr>
              <w:t>90,9</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lang w:eastAsia="zh-CN"/>
              </w:rPr>
            </w:pPr>
            <w:r w:rsidRPr="00514169">
              <w:rPr>
                <w:lang w:eastAsia="zh-CN"/>
              </w:rPr>
              <w:t>100</w:t>
            </w:r>
          </w:p>
        </w:tc>
      </w:tr>
      <w:tr w:rsidR="0018782E" w:rsidTr="008E783A">
        <w:trPr>
          <w:trHeight w:val="323"/>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b/>
                <w:bCs/>
                <w:lang w:eastAsia="zh-CN"/>
              </w:rPr>
            </w:pPr>
            <w:r>
              <w:rPr>
                <w:b/>
                <w:bCs/>
                <w:lang w:eastAsia="zh-CN"/>
              </w:rPr>
              <w:t>БЕЗВОЗМЕЗДНЫЕ ПОСТУПЛЕНИЯ</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b/>
                <w:bCs/>
                <w:lang w:eastAsia="zh-CN"/>
              </w:rPr>
            </w:pPr>
            <w:r>
              <w:rPr>
                <w:b/>
                <w:bCs/>
                <w:lang w:eastAsia="zh-CN"/>
              </w:rPr>
              <w:t>7557,7</w:t>
            </w:r>
          </w:p>
        </w:tc>
        <w:tc>
          <w:tcPr>
            <w:tcW w:w="1134" w:type="dxa"/>
            <w:tcBorders>
              <w:top w:val="nil"/>
              <w:left w:val="nil"/>
              <w:bottom w:val="single" w:sz="8" w:space="0" w:color="000000"/>
              <w:right w:val="single" w:sz="8" w:space="0" w:color="000000"/>
            </w:tcBorders>
            <w:hideMark/>
          </w:tcPr>
          <w:p w:rsidR="0018782E" w:rsidRDefault="0018782E" w:rsidP="008E783A">
            <w:pPr>
              <w:jc w:val="both"/>
              <w:rPr>
                <w:b/>
                <w:bCs/>
                <w:lang w:eastAsia="zh-CN"/>
              </w:rPr>
            </w:pPr>
            <w:r>
              <w:rPr>
                <w:b/>
                <w:bCs/>
                <w:lang w:eastAsia="zh-CN"/>
              </w:rPr>
              <w:t>2815,9</w:t>
            </w:r>
          </w:p>
        </w:tc>
        <w:tc>
          <w:tcPr>
            <w:tcW w:w="1100" w:type="dxa"/>
            <w:tcBorders>
              <w:top w:val="nil"/>
              <w:left w:val="nil"/>
              <w:bottom w:val="single" w:sz="8" w:space="0" w:color="000000"/>
              <w:right w:val="single" w:sz="8" w:space="0" w:color="000000"/>
            </w:tcBorders>
            <w:hideMark/>
          </w:tcPr>
          <w:p w:rsidR="0018782E" w:rsidRDefault="0018782E" w:rsidP="008E783A">
            <w:pPr>
              <w:jc w:val="center"/>
              <w:rPr>
                <w:b/>
                <w:bCs/>
                <w:lang w:eastAsia="zh-CN"/>
              </w:rPr>
            </w:pPr>
            <w:r>
              <w:rPr>
                <w:b/>
                <w:bCs/>
                <w:lang w:eastAsia="zh-CN"/>
              </w:rPr>
              <w:t>37,3</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7557,7</w:t>
            </w:r>
          </w:p>
        </w:tc>
        <w:tc>
          <w:tcPr>
            <w:tcW w:w="1276" w:type="dxa"/>
            <w:tcBorders>
              <w:top w:val="nil"/>
              <w:left w:val="nil"/>
              <w:bottom w:val="single" w:sz="8" w:space="0" w:color="000000"/>
              <w:right w:val="single" w:sz="8" w:space="0" w:color="000000"/>
            </w:tcBorders>
          </w:tcPr>
          <w:p w:rsidR="0018782E" w:rsidRDefault="0018782E" w:rsidP="008E783A">
            <w:pPr>
              <w:jc w:val="center"/>
              <w:rPr>
                <w:b/>
                <w:bCs/>
                <w:lang w:eastAsia="zh-CN"/>
              </w:rPr>
            </w:pPr>
            <w:r>
              <w:rPr>
                <w:b/>
                <w:bCs/>
                <w:lang w:eastAsia="zh-CN"/>
              </w:rPr>
              <w:t>100</w:t>
            </w:r>
          </w:p>
        </w:tc>
      </w:tr>
      <w:tr w:rsidR="0018782E" w:rsidRPr="00514169" w:rsidTr="008E783A">
        <w:trPr>
          <w:trHeight w:val="338"/>
        </w:trPr>
        <w:tc>
          <w:tcPr>
            <w:tcW w:w="4336" w:type="dxa"/>
            <w:tcBorders>
              <w:top w:val="nil"/>
              <w:left w:val="single" w:sz="4" w:space="0" w:color="auto"/>
              <w:bottom w:val="single" w:sz="8" w:space="0" w:color="000000"/>
              <w:right w:val="single" w:sz="8" w:space="0" w:color="000000"/>
            </w:tcBorders>
            <w:hideMark/>
          </w:tcPr>
          <w:p w:rsidR="0018782E" w:rsidRPr="00514169" w:rsidRDefault="0018782E" w:rsidP="008E783A">
            <w:pPr>
              <w:jc w:val="both"/>
              <w:rPr>
                <w:bCs/>
                <w:lang w:eastAsia="zh-CN"/>
              </w:rPr>
            </w:pPr>
            <w:r w:rsidRPr="00514169">
              <w:rPr>
                <w:bCs/>
                <w:lang w:eastAsia="zh-CN"/>
              </w:rPr>
              <w:t>Дотации бюджетам бюджетной системы Российской Федерации</w:t>
            </w:r>
          </w:p>
        </w:tc>
        <w:tc>
          <w:tcPr>
            <w:tcW w:w="1134" w:type="dxa"/>
            <w:tcBorders>
              <w:top w:val="nil"/>
              <w:left w:val="nil"/>
              <w:bottom w:val="single" w:sz="8" w:space="0" w:color="000000"/>
              <w:right w:val="single" w:sz="8" w:space="0" w:color="000000"/>
            </w:tcBorders>
            <w:noWrap/>
            <w:hideMark/>
          </w:tcPr>
          <w:p w:rsidR="0018782E" w:rsidRPr="00514169" w:rsidRDefault="0018782E" w:rsidP="008E783A">
            <w:pPr>
              <w:jc w:val="both"/>
              <w:rPr>
                <w:bCs/>
                <w:lang w:eastAsia="zh-CN"/>
              </w:rPr>
            </w:pPr>
            <w:r w:rsidRPr="00514169">
              <w:rPr>
                <w:bCs/>
                <w:lang w:eastAsia="zh-CN"/>
              </w:rPr>
              <w:t>1613,7</w:t>
            </w:r>
          </w:p>
        </w:tc>
        <w:tc>
          <w:tcPr>
            <w:tcW w:w="1134" w:type="dxa"/>
            <w:tcBorders>
              <w:top w:val="nil"/>
              <w:left w:val="nil"/>
              <w:bottom w:val="single" w:sz="8" w:space="0" w:color="000000"/>
              <w:right w:val="single" w:sz="8" w:space="0" w:color="000000"/>
            </w:tcBorders>
            <w:hideMark/>
          </w:tcPr>
          <w:p w:rsidR="0018782E" w:rsidRPr="00514169" w:rsidRDefault="0018782E" w:rsidP="008E783A">
            <w:pPr>
              <w:jc w:val="both"/>
              <w:rPr>
                <w:bCs/>
                <w:lang w:eastAsia="zh-CN"/>
              </w:rPr>
            </w:pPr>
            <w:r w:rsidRPr="00514169">
              <w:rPr>
                <w:bCs/>
                <w:lang w:eastAsia="zh-CN"/>
              </w:rPr>
              <w:t>1561,6</w:t>
            </w:r>
          </w:p>
        </w:tc>
        <w:tc>
          <w:tcPr>
            <w:tcW w:w="1100" w:type="dxa"/>
            <w:tcBorders>
              <w:top w:val="nil"/>
              <w:left w:val="nil"/>
              <w:bottom w:val="single" w:sz="8" w:space="0" w:color="000000"/>
              <w:right w:val="single" w:sz="8" w:space="0" w:color="000000"/>
            </w:tcBorders>
            <w:hideMark/>
          </w:tcPr>
          <w:p w:rsidR="0018782E" w:rsidRPr="00514169" w:rsidRDefault="0018782E" w:rsidP="008E783A">
            <w:pPr>
              <w:jc w:val="center"/>
              <w:rPr>
                <w:bCs/>
                <w:lang w:eastAsia="zh-CN"/>
              </w:rPr>
            </w:pPr>
            <w:r w:rsidRPr="00514169">
              <w:rPr>
                <w:bCs/>
                <w:lang w:eastAsia="zh-CN"/>
              </w:rPr>
              <w:t>96,8</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bCs/>
                <w:lang w:eastAsia="zh-CN"/>
              </w:rPr>
            </w:pPr>
            <w:r w:rsidRPr="00514169">
              <w:rPr>
                <w:bCs/>
                <w:lang w:eastAsia="zh-CN"/>
              </w:rPr>
              <w:t>1613,7</w:t>
            </w:r>
          </w:p>
        </w:tc>
        <w:tc>
          <w:tcPr>
            <w:tcW w:w="1276" w:type="dxa"/>
            <w:tcBorders>
              <w:top w:val="nil"/>
              <w:left w:val="nil"/>
              <w:bottom w:val="single" w:sz="8" w:space="0" w:color="000000"/>
              <w:right w:val="single" w:sz="8" w:space="0" w:color="000000"/>
            </w:tcBorders>
          </w:tcPr>
          <w:p w:rsidR="0018782E" w:rsidRPr="00514169" w:rsidRDefault="0018782E" w:rsidP="008E783A">
            <w:pPr>
              <w:jc w:val="center"/>
              <w:rPr>
                <w:bCs/>
                <w:lang w:eastAsia="zh-CN"/>
              </w:rPr>
            </w:pPr>
            <w:r w:rsidRPr="00514169">
              <w:rPr>
                <w:bCs/>
                <w:lang w:eastAsia="zh-CN"/>
              </w:rPr>
              <w:t>100</w:t>
            </w:r>
          </w:p>
        </w:tc>
      </w:tr>
      <w:tr w:rsidR="0018782E" w:rsidTr="008E783A">
        <w:trPr>
          <w:trHeight w:val="383"/>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pPr>
            <w:r>
              <w:t>Прочие субсидии бюджетам сельских поселений</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bCs/>
                <w:lang w:eastAsia="zh-CN"/>
              </w:rPr>
            </w:pPr>
            <w:r>
              <w:rPr>
                <w:bCs/>
                <w:lang w:eastAsia="zh-CN"/>
              </w:rPr>
              <w:t>3000,0</w:t>
            </w:r>
          </w:p>
        </w:tc>
        <w:tc>
          <w:tcPr>
            <w:tcW w:w="1134" w:type="dxa"/>
            <w:tcBorders>
              <w:top w:val="nil"/>
              <w:left w:val="nil"/>
              <w:bottom w:val="single" w:sz="8" w:space="0" w:color="000000"/>
              <w:right w:val="single" w:sz="8" w:space="0" w:color="000000"/>
            </w:tcBorders>
            <w:hideMark/>
          </w:tcPr>
          <w:p w:rsidR="0018782E" w:rsidRDefault="0018782E" w:rsidP="008E783A">
            <w:pPr>
              <w:jc w:val="both"/>
              <w:rPr>
                <w:bCs/>
                <w:lang w:eastAsia="zh-CN"/>
              </w:rPr>
            </w:pPr>
            <w:r>
              <w:rPr>
                <w:bCs/>
                <w:lang w:eastAsia="zh-CN"/>
              </w:rPr>
              <w:t>0,0</w:t>
            </w:r>
          </w:p>
        </w:tc>
        <w:tc>
          <w:tcPr>
            <w:tcW w:w="1100" w:type="dxa"/>
            <w:tcBorders>
              <w:top w:val="nil"/>
              <w:left w:val="nil"/>
              <w:bottom w:val="single" w:sz="8" w:space="0" w:color="000000"/>
              <w:right w:val="single" w:sz="8" w:space="0" w:color="000000"/>
            </w:tcBorders>
            <w:hideMark/>
          </w:tcPr>
          <w:p w:rsidR="0018782E" w:rsidRDefault="0018782E" w:rsidP="008E783A">
            <w:pPr>
              <w:jc w:val="center"/>
              <w:rPr>
                <w:bCs/>
                <w:lang w:eastAsia="zh-CN"/>
              </w:rPr>
            </w:pPr>
            <w:r>
              <w:rPr>
                <w:bCs/>
                <w:lang w:eastAsia="zh-CN"/>
              </w:rPr>
              <w:t>0</w:t>
            </w:r>
          </w:p>
        </w:tc>
        <w:tc>
          <w:tcPr>
            <w:tcW w:w="1276" w:type="dxa"/>
            <w:tcBorders>
              <w:top w:val="nil"/>
              <w:left w:val="nil"/>
              <w:bottom w:val="single" w:sz="8" w:space="0" w:color="000000"/>
              <w:right w:val="single" w:sz="8" w:space="0" w:color="000000"/>
            </w:tcBorders>
          </w:tcPr>
          <w:p w:rsidR="0018782E" w:rsidRDefault="0018782E" w:rsidP="008E783A">
            <w:pPr>
              <w:jc w:val="center"/>
              <w:rPr>
                <w:bCs/>
                <w:lang w:eastAsia="zh-CN"/>
              </w:rPr>
            </w:pPr>
            <w:r>
              <w:rPr>
                <w:bCs/>
                <w:lang w:eastAsia="zh-CN"/>
              </w:rPr>
              <w:t>2000,0</w:t>
            </w:r>
          </w:p>
        </w:tc>
        <w:tc>
          <w:tcPr>
            <w:tcW w:w="1276" w:type="dxa"/>
            <w:tcBorders>
              <w:top w:val="nil"/>
              <w:left w:val="nil"/>
              <w:bottom w:val="single" w:sz="8" w:space="0" w:color="000000"/>
              <w:right w:val="single" w:sz="8" w:space="0" w:color="000000"/>
            </w:tcBorders>
          </w:tcPr>
          <w:p w:rsidR="0018782E" w:rsidRDefault="0018782E" w:rsidP="008E783A">
            <w:pPr>
              <w:jc w:val="center"/>
              <w:rPr>
                <w:bCs/>
                <w:lang w:eastAsia="zh-CN"/>
              </w:rPr>
            </w:pPr>
            <w:r>
              <w:rPr>
                <w:bCs/>
                <w:lang w:eastAsia="zh-CN"/>
              </w:rPr>
              <w:t>66,7</w:t>
            </w:r>
          </w:p>
        </w:tc>
      </w:tr>
      <w:tr w:rsidR="0018782E" w:rsidTr="008E783A">
        <w:trPr>
          <w:trHeight w:val="683"/>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170,3</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127,7</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75,0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170,3</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Tr="008E783A">
        <w:trPr>
          <w:trHeight w:val="683"/>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t xml:space="preserve">Межбюджетные трансферты, передаваемые бюджетам сельских поселений из бюджетов </w:t>
            </w:r>
            <w:r>
              <w:rPr>
                <w:lang w:eastAsia="zh-CN"/>
              </w:rPr>
              <w:lastRenderedPageBreak/>
              <w:t>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lastRenderedPageBreak/>
              <w:t>2527,1</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1126,6</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44,6</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2527,1</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Tr="008E783A">
        <w:trPr>
          <w:trHeight w:val="683"/>
        </w:trPr>
        <w:tc>
          <w:tcPr>
            <w:tcW w:w="4336" w:type="dxa"/>
            <w:tcBorders>
              <w:top w:val="nil"/>
              <w:left w:val="single" w:sz="4" w:space="0" w:color="auto"/>
              <w:bottom w:val="single" w:sz="8" w:space="0" w:color="000000"/>
              <w:right w:val="single" w:sz="8" w:space="0" w:color="000000"/>
            </w:tcBorders>
            <w:hideMark/>
          </w:tcPr>
          <w:p w:rsidR="0018782E" w:rsidRDefault="0018782E" w:rsidP="008E783A">
            <w:pPr>
              <w:jc w:val="both"/>
              <w:rPr>
                <w:lang w:eastAsia="zh-CN"/>
              </w:rPr>
            </w:pPr>
            <w:r>
              <w:rPr>
                <w:lang w:eastAsia="zh-CN"/>
              </w:rPr>
              <w:lastRenderedPageBreak/>
              <w:t>Прочие межбюджетные трансферты, передаваемые бюджетам сельских поселений</w:t>
            </w:r>
          </w:p>
        </w:tc>
        <w:tc>
          <w:tcPr>
            <w:tcW w:w="1134" w:type="dxa"/>
            <w:tcBorders>
              <w:top w:val="nil"/>
              <w:left w:val="nil"/>
              <w:bottom w:val="single" w:sz="8" w:space="0" w:color="000000"/>
              <w:right w:val="single" w:sz="8" w:space="0" w:color="000000"/>
            </w:tcBorders>
            <w:noWrap/>
            <w:hideMark/>
          </w:tcPr>
          <w:p w:rsidR="0018782E" w:rsidRDefault="0018782E" w:rsidP="008E783A">
            <w:pPr>
              <w:jc w:val="both"/>
              <w:rPr>
                <w:lang w:eastAsia="zh-CN"/>
              </w:rPr>
            </w:pPr>
            <w:r>
              <w:rPr>
                <w:lang w:eastAsia="zh-CN"/>
              </w:rPr>
              <w:t>246,6</w:t>
            </w:r>
          </w:p>
        </w:tc>
        <w:tc>
          <w:tcPr>
            <w:tcW w:w="1134" w:type="dxa"/>
            <w:tcBorders>
              <w:top w:val="nil"/>
              <w:left w:val="nil"/>
              <w:bottom w:val="single" w:sz="8" w:space="0" w:color="000000"/>
              <w:right w:val="single" w:sz="8" w:space="0" w:color="000000"/>
            </w:tcBorders>
            <w:hideMark/>
          </w:tcPr>
          <w:p w:rsidR="0018782E" w:rsidRDefault="0018782E" w:rsidP="008E783A">
            <w:pPr>
              <w:jc w:val="both"/>
              <w:rPr>
                <w:lang w:eastAsia="zh-CN"/>
              </w:rPr>
            </w:pPr>
            <w:r>
              <w:rPr>
                <w:lang w:eastAsia="zh-CN"/>
              </w:rPr>
              <w:t>0,0</w:t>
            </w:r>
          </w:p>
        </w:tc>
        <w:tc>
          <w:tcPr>
            <w:tcW w:w="1100" w:type="dxa"/>
            <w:tcBorders>
              <w:top w:val="nil"/>
              <w:left w:val="nil"/>
              <w:bottom w:val="single" w:sz="8" w:space="0" w:color="000000"/>
              <w:right w:val="single" w:sz="8" w:space="0" w:color="000000"/>
            </w:tcBorders>
            <w:hideMark/>
          </w:tcPr>
          <w:p w:rsidR="0018782E" w:rsidRDefault="0018782E" w:rsidP="008E783A">
            <w:pPr>
              <w:jc w:val="center"/>
              <w:rPr>
                <w:lang w:eastAsia="zh-CN"/>
              </w:rPr>
            </w:pPr>
            <w:r>
              <w:rPr>
                <w:lang w:eastAsia="zh-CN"/>
              </w:rPr>
              <w:t>0</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246,6</w:t>
            </w:r>
          </w:p>
        </w:tc>
        <w:tc>
          <w:tcPr>
            <w:tcW w:w="1276" w:type="dxa"/>
            <w:tcBorders>
              <w:top w:val="nil"/>
              <w:left w:val="nil"/>
              <w:bottom w:val="single" w:sz="8" w:space="0" w:color="000000"/>
              <w:right w:val="single" w:sz="8" w:space="0" w:color="000000"/>
            </w:tcBorders>
          </w:tcPr>
          <w:p w:rsidR="0018782E" w:rsidRDefault="0018782E" w:rsidP="008E783A">
            <w:pPr>
              <w:jc w:val="center"/>
              <w:rPr>
                <w:lang w:eastAsia="zh-CN"/>
              </w:rPr>
            </w:pPr>
            <w:r>
              <w:rPr>
                <w:lang w:eastAsia="zh-CN"/>
              </w:rPr>
              <w:t>100</w:t>
            </w:r>
          </w:p>
        </w:tc>
      </w:tr>
      <w:tr w:rsidR="0018782E" w:rsidTr="008E783A">
        <w:trPr>
          <w:trHeight w:val="683"/>
        </w:trPr>
        <w:tc>
          <w:tcPr>
            <w:tcW w:w="4336" w:type="dxa"/>
            <w:tcBorders>
              <w:top w:val="nil"/>
              <w:left w:val="single" w:sz="4" w:space="0" w:color="auto"/>
              <w:bottom w:val="single" w:sz="8" w:space="0" w:color="000000"/>
              <w:right w:val="single" w:sz="8" w:space="0" w:color="000000"/>
            </w:tcBorders>
          </w:tcPr>
          <w:p w:rsidR="0018782E" w:rsidRDefault="0018782E" w:rsidP="008E783A">
            <w:pPr>
              <w:jc w:val="both"/>
              <w:rPr>
                <w:b/>
                <w:lang w:eastAsia="zh-CN"/>
              </w:rPr>
            </w:pPr>
          </w:p>
          <w:p w:rsidR="0018782E" w:rsidRDefault="0018782E" w:rsidP="008E783A">
            <w:pPr>
              <w:jc w:val="both"/>
              <w:rPr>
                <w:b/>
                <w:lang w:eastAsia="zh-CN"/>
              </w:rPr>
            </w:pPr>
            <w:r>
              <w:rPr>
                <w:b/>
                <w:lang w:eastAsia="zh-CN"/>
              </w:rPr>
              <w:t>ВСЕГО:</w:t>
            </w:r>
          </w:p>
        </w:tc>
        <w:tc>
          <w:tcPr>
            <w:tcW w:w="1134" w:type="dxa"/>
            <w:tcBorders>
              <w:top w:val="nil"/>
              <w:left w:val="nil"/>
              <w:bottom w:val="single" w:sz="8" w:space="0" w:color="000000"/>
              <w:right w:val="single" w:sz="8" w:space="0" w:color="000000"/>
            </w:tcBorders>
            <w:noWrap/>
          </w:tcPr>
          <w:p w:rsidR="0018782E" w:rsidRDefault="0018782E" w:rsidP="008E783A">
            <w:pPr>
              <w:jc w:val="both"/>
              <w:rPr>
                <w:b/>
                <w:lang w:eastAsia="zh-CN"/>
              </w:rPr>
            </w:pPr>
          </w:p>
          <w:p w:rsidR="0018782E" w:rsidRDefault="0018782E" w:rsidP="008E783A">
            <w:pPr>
              <w:jc w:val="both"/>
              <w:rPr>
                <w:b/>
                <w:lang w:eastAsia="zh-CN"/>
              </w:rPr>
            </w:pPr>
            <w:r>
              <w:rPr>
                <w:b/>
                <w:lang w:eastAsia="zh-CN"/>
              </w:rPr>
              <w:t>8047,6</w:t>
            </w:r>
          </w:p>
        </w:tc>
        <w:tc>
          <w:tcPr>
            <w:tcW w:w="1134" w:type="dxa"/>
            <w:tcBorders>
              <w:top w:val="nil"/>
              <w:left w:val="nil"/>
              <w:bottom w:val="single" w:sz="8" w:space="0" w:color="000000"/>
              <w:right w:val="single" w:sz="8" w:space="0" w:color="000000"/>
            </w:tcBorders>
          </w:tcPr>
          <w:p w:rsidR="0018782E" w:rsidRDefault="0018782E" w:rsidP="008E783A">
            <w:pPr>
              <w:jc w:val="both"/>
              <w:rPr>
                <w:b/>
                <w:lang w:eastAsia="zh-CN"/>
              </w:rPr>
            </w:pPr>
          </w:p>
          <w:p w:rsidR="0018782E" w:rsidRDefault="0018782E" w:rsidP="008E783A">
            <w:pPr>
              <w:jc w:val="both"/>
              <w:rPr>
                <w:b/>
                <w:lang w:eastAsia="zh-CN"/>
              </w:rPr>
            </w:pPr>
            <w:r>
              <w:rPr>
                <w:b/>
                <w:lang w:eastAsia="zh-CN"/>
              </w:rPr>
              <w:t>3157,4</w:t>
            </w:r>
          </w:p>
        </w:tc>
        <w:tc>
          <w:tcPr>
            <w:tcW w:w="1100" w:type="dxa"/>
            <w:tcBorders>
              <w:top w:val="nil"/>
              <w:left w:val="nil"/>
              <w:bottom w:val="single" w:sz="8" w:space="0" w:color="000000"/>
              <w:right w:val="single" w:sz="8" w:space="0" w:color="000000"/>
            </w:tcBorders>
          </w:tcPr>
          <w:p w:rsidR="0018782E" w:rsidRDefault="0018782E" w:rsidP="008E783A">
            <w:pPr>
              <w:jc w:val="center"/>
              <w:rPr>
                <w:b/>
                <w:lang w:eastAsia="zh-CN"/>
              </w:rPr>
            </w:pPr>
            <w:r>
              <w:rPr>
                <w:b/>
                <w:lang w:eastAsia="zh-CN"/>
              </w:rPr>
              <w:t>39,2</w:t>
            </w:r>
          </w:p>
        </w:tc>
        <w:tc>
          <w:tcPr>
            <w:tcW w:w="1276" w:type="dxa"/>
            <w:tcBorders>
              <w:top w:val="nil"/>
              <w:left w:val="nil"/>
              <w:bottom w:val="single" w:sz="8" w:space="0" w:color="000000"/>
              <w:right w:val="single" w:sz="8" w:space="0" w:color="000000"/>
            </w:tcBorders>
          </w:tcPr>
          <w:p w:rsidR="0018782E" w:rsidRDefault="0018782E" w:rsidP="008E783A">
            <w:pPr>
              <w:jc w:val="center"/>
              <w:rPr>
                <w:b/>
                <w:lang w:eastAsia="zh-CN"/>
              </w:rPr>
            </w:pPr>
            <w:r>
              <w:rPr>
                <w:b/>
                <w:lang w:eastAsia="zh-CN"/>
              </w:rPr>
              <w:t>7041,4</w:t>
            </w:r>
          </w:p>
        </w:tc>
        <w:tc>
          <w:tcPr>
            <w:tcW w:w="1276" w:type="dxa"/>
            <w:tcBorders>
              <w:top w:val="nil"/>
              <w:left w:val="nil"/>
              <w:bottom w:val="single" w:sz="8" w:space="0" w:color="000000"/>
              <w:right w:val="single" w:sz="8" w:space="0" w:color="000000"/>
            </w:tcBorders>
          </w:tcPr>
          <w:p w:rsidR="0018782E" w:rsidRDefault="0018782E" w:rsidP="008E783A">
            <w:pPr>
              <w:jc w:val="center"/>
              <w:rPr>
                <w:b/>
                <w:lang w:eastAsia="zh-CN"/>
              </w:rPr>
            </w:pPr>
            <w:r>
              <w:rPr>
                <w:b/>
                <w:lang w:eastAsia="zh-CN"/>
              </w:rPr>
              <w:t>87,5</w:t>
            </w:r>
          </w:p>
        </w:tc>
      </w:tr>
    </w:tbl>
    <w:p w:rsidR="0018782E" w:rsidRDefault="0018782E" w:rsidP="0018782E">
      <w:pPr>
        <w:rPr>
          <w:sz w:val="16"/>
          <w:szCs w:val="16"/>
        </w:rPr>
      </w:pPr>
    </w:p>
    <w:p w:rsidR="0018782E" w:rsidRDefault="0018782E" w:rsidP="0018782E">
      <w:pPr>
        <w:tabs>
          <w:tab w:val="left" w:pos="3750"/>
        </w:tabs>
        <w:rPr>
          <w:sz w:val="16"/>
          <w:szCs w:val="16"/>
        </w:rPr>
      </w:pPr>
    </w:p>
    <w:p w:rsidR="0018782E" w:rsidRDefault="0018782E" w:rsidP="0018782E">
      <w:pPr>
        <w:rPr>
          <w:sz w:val="16"/>
          <w:szCs w:val="16"/>
        </w:rPr>
      </w:pPr>
    </w:p>
    <w:p w:rsidR="0018782E" w:rsidRDefault="0018782E" w:rsidP="0018782E">
      <w:pPr>
        <w:ind w:firstLine="720"/>
        <w:jc w:val="both"/>
        <w:rPr>
          <w:sz w:val="28"/>
          <w:szCs w:val="28"/>
        </w:rPr>
      </w:pPr>
      <w:r>
        <w:rPr>
          <w:sz w:val="28"/>
          <w:szCs w:val="28"/>
        </w:rPr>
        <w:t>Налоговые и неналоговые доходы бюджета поселения исполнены в сумме 341,6 тыс. рублей или 69,7 % к годовым плановым назначениям. Наибольший удельный вес в структуре налоговых доходов занимает налог на доходы физических лиц – 228 тыс. рублей или 101,3 %, в структуре неналоговых доходов занимают доходы от использования имущества, находящегося в собственности сельских поселений – 68,2 тыс. рублей или 75,0%.</w:t>
      </w:r>
    </w:p>
    <w:p w:rsidR="0018782E" w:rsidRDefault="0018782E" w:rsidP="0018782E">
      <w:pPr>
        <w:ind w:firstLine="720"/>
        <w:jc w:val="both"/>
        <w:rPr>
          <w:sz w:val="28"/>
          <w:szCs w:val="28"/>
        </w:rPr>
      </w:pPr>
      <w:r>
        <w:rPr>
          <w:sz w:val="28"/>
          <w:szCs w:val="28"/>
        </w:rPr>
        <w:t xml:space="preserve"> Безвозмездные поступления от других бюджетов бюджетной системы Российской Федерации за 9 месяцев 2023 года составили 2815,9 тыс. рублей, в том числе из федерального бюджета – 127,7 </w:t>
      </w:r>
      <w:proofErr w:type="spellStart"/>
      <w:r>
        <w:rPr>
          <w:sz w:val="28"/>
          <w:szCs w:val="28"/>
        </w:rPr>
        <w:t>тыс.рублей</w:t>
      </w:r>
      <w:proofErr w:type="spellEnd"/>
      <w:r>
        <w:rPr>
          <w:sz w:val="28"/>
          <w:szCs w:val="28"/>
        </w:rPr>
        <w:t xml:space="preserve"> на осуществление первичного воинского учета на территориях где отсутствуют военные комиссариаты; дотация на выравнивание бюджетной обеспеченности в сумме 1561,6 </w:t>
      </w:r>
      <w:proofErr w:type="spellStart"/>
      <w:r>
        <w:rPr>
          <w:sz w:val="28"/>
          <w:szCs w:val="28"/>
        </w:rPr>
        <w:t>тыс.рублей</w:t>
      </w:r>
      <w:proofErr w:type="spellEnd"/>
      <w:r>
        <w:rPr>
          <w:sz w:val="28"/>
          <w:szCs w:val="28"/>
        </w:rPr>
        <w:t xml:space="preserve">; прочие субсидии бюджетам сельских поселений – 0 тыс. рублей;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получены в сумме 1126,6 </w:t>
      </w:r>
      <w:proofErr w:type="spellStart"/>
      <w:r>
        <w:rPr>
          <w:sz w:val="28"/>
          <w:szCs w:val="28"/>
        </w:rPr>
        <w:t>тыс.рублей</w:t>
      </w:r>
      <w:proofErr w:type="spellEnd"/>
      <w:r>
        <w:rPr>
          <w:sz w:val="28"/>
          <w:szCs w:val="28"/>
        </w:rPr>
        <w:t>.</w:t>
      </w:r>
    </w:p>
    <w:p w:rsidR="0018782E" w:rsidRDefault="0018782E" w:rsidP="0018782E">
      <w:pPr>
        <w:ind w:firstLine="708"/>
        <w:jc w:val="both"/>
        <w:rPr>
          <w:sz w:val="28"/>
          <w:szCs w:val="28"/>
        </w:rPr>
      </w:pPr>
    </w:p>
    <w:p w:rsidR="0018782E" w:rsidRDefault="0018782E" w:rsidP="0018782E">
      <w:pPr>
        <w:ind w:firstLine="708"/>
        <w:jc w:val="both"/>
        <w:rPr>
          <w:sz w:val="28"/>
          <w:szCs w:val="28"/>
        </w:rPr>
      </w:pPr>
      <w:r>
        <w:rPr>
          <w:sz w:val="28"/>
          <w:szCs w:val="28"/>
        </w:rPr>
        <w:t>Исполнение бюджета сельского поселения «Билитуйское» за 9 месяцев 2023 года составило по расходам в сумме 2982,2 тыс. рублей или 37,1 % к годовым назначениям. Профицит бюджета по итогам 9 месяцев 2023 года составил 175,3 тыс. рублей.</w:t>
      </w:r>
    </w:p>
    <w:p w:rsidR="0018782E" w:rsidRDefault="0018782E" w:rsidP="0018782E">
      <w:pPr>
        <w:ind w:firstLine="720"/>
        <w:jc w:val="both"/>
        <w:rPr>
          <w:sz w:val="28"/>
          <w:szCs w:val="28"/>
        </w:rPr>
      </w:pPr>
    </w:p>
    <w:p w:rsidR="0018782E" w:rsidRDefault="0018782E" w:rsidP="0018782E">
      <w:pPr>
        <w:shd w:val="clear" w:color="auto" w:fill="FFFFFF"/>
        <w:spacing w:before="422"/>
        <w:ind w:left="288"/>
        <w:jc w:val="center"/>
        <w:rPr>
          <w:b/>
          <w:bCs/>
          <w:color w:val="000000"/>
        </w:rPr>
      </w:pPr>
    </w:p>
    <w:p w:rsidR="0018782E" w:rsidRDefault="0018782E" w:rsidP="0018782E">
      <w:pPr>
        <w:shd w:val="clear" w:color="auto" w:fill="FFFFFF"/>
        <w:spacing w:before="422"/>
        <w:ind w:left="288"/>
        <w:jc w:val="center"/>
        <w:rPr>
          <w:b/>
          <w:bCs/>
          <w:color w:val="000000"/>
        </w:rPr>
      </w:pPr>
    </w:p>
    <w:p w:rsidR="0018782E" w:rsidRDefault="0018782E" w:rsidP="0018782E">
      <w:pPr>
        <w:shd w:val="clear" w:color="auto" w:fill="FFFFFF"/>
        <w:spacing w:before="422"/>
        <w:ind w:left="288"/>
        <w:jc w:val="center"/>
        <w:rPr>
          <w:b/>
          <w:bCs/>
          <w:color w:val="000000"/>
        </w:rPr>
      </w:pPr>
      <w:r>
        <w:rPr>
          <w:b/>
          <w:bCs/>
          <w:color w:val="000000"/>
        </w:rPr>
        <w:t xml:space="preserve">РАСХОДЫ БЮДЖЕТА СЕЛЬСКОГО ПОСЕЛЕНИЯ «БИЛИТУЙСКОЕ» ЗА 9 МЕСЯЦЕВ 2023 </w:t>
      </w:r>
      <w:proofErr w:type="gramStart"/>
      <w:r>
        <w:rPr>
          <w:b/>
          <w:bCs/>
          <w:color w:val="000000"/>
        </w:rPr>
        <w:t>ГОДА  И</w:t>
      </w:r>
      <w:proofErr w:type="gramEnd"/>
      <w:r>
        <w:rPr>
          <w:b/>
          <w:bCs/>
          <w:color w:val="000000"/>
        </w:rPr>
        <w:t xml:space="preserve"> ОЖИДАЕМОЕ ИСПОЛНЕНИЕ ЗА 2023 ГОД</w:t>
      </w:r>
    </w:p>
    <w:p w:rsidR="0018782E" w:rsidRDefault="0018782E" w:rsidP="0018782E">
      <w:pPr>
        <w:shd w:val="clear" w:color="auto" w:fill="FFFFFF"/>
        <w:spacing w:before="422"/>
        <w:ind w:left="288"/>
        <w:jc w:val="center"/>
        <w:rPr>
          <w:b/>
          <w:bCs/>
          <w:color w:val="000000"/>
        </w:rPr>
      </w:pPr>
    </w:p>
    <w:tbl>
      <w:tblPr>
        <w:tblW w:w="9498" w:type="dxa"/>
        <w:tblInd w:w="-527" w:type="dxa"/>
        <w:tblLayout w:type="fixed"/>
        <w:tblCellMar>
          <w:left w:w="40" w:type="dxa"/>
          <w:right w:w="40" w:type="dxa"/>
        </w:tblCellMar>
        <w:tblLook w:val="04A0" w:firstRow="1" w:lastRow="0" w:firstColumn="1" w:lastColumn="0" w:noHBand="0" w:noVBand="1"/>
      </w:tblPr>
      <w:tblGrid>
        <w:gridCol w:w="4538"/>
        <w:gridCol w:w="852"/>
        <w:gridCol w:w="852"/>
        <w:gridCol w:w="852"/>
        <w:gridCol w:w="1128"/>
        <w:gridCol w:w="1276"/>
      </w:tblGrid>
      <w:tr w:rsidR="0018782E" w:rsidTr="008E783A">
        <w:trPr>
          <w:trHeight w:val="384"/>
        </w:trPr>
        <w:tc>
          <w:tcPr>
            <w:tcW w:w="4538" w:type="dxa"/>
            <w:tcBorders>
              <w:top w:val="single" w:sz="4" w:space="0" w:color="000000"/>
              <w:left w:val="single" w:sz="4" w:space="0" w:color="000000"/>
              <w:bottom w:val="nil"/>
              <w:right w:val="nil"/>
            </w:tcBorders>
            <w:shd w:val="clear" w:color="auto" w:fill="FFFFFF"/>
            <w:hideMark/>
          </w:tcPr>
          <w:p w:rsidR="0018782E" w:rsidRDefault="0018782E" w:rsidP="008E783A">
            <w:pPr>
              <w:shd w:val="clear" w:color="auto" w:fill="FFFFFF"/>
              <w:snapToGrid w:val="0"/>
              <w:ind w:left="816"/>
              <w:rPr>
                <w:b/>
                <w:color w:val="000000"/>
                <w:spacing w:val="-5"/>
              </w:rPr>
            </w:pPr>
            <w:r>
              <w:rPr>
                <w:b/>
                <w:color w:val="000000"/>
                <w:spacing w:val="-5"/>
              </w:rPr>
              <w:t>Наименование показателя</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spacing w:line="211" w:lineRule="exact"/>
              <w:ind w:right="19"/>
              <w:jc w:val="center"/>
              <w:rPr>
                <w:b/>
                <w:bCs/>
                <w:color w:val="000000"/>
                <w:spacing w:val="-3"/>
              </w:rPr>
            </w:pPr>
            <w:r>
              <w:rPr>
                <w:b/>
                <w:color w:val="000000"/>
              </w:rPr>
              <w:t>План на 2023 г.</w:t>
            </w:r>
          </w:p>
          <w:p w:rsidR="0018782E" w:rsidRDefault="0018782E" w:rsidP="008E783A">
            <w:pPr>
              <w:shd w:val="clear" w:color="auto" w:fill="FFFFFF"/>
              <w:snapToGrid w:val="0"/>
              <w:jc w:val="center"/>
            </w:pPr>
          </w:p>
          <w:p w:rsidR="0018782E" w:rsidRDefault="0018782E" w:rsidP="008E783A">
            <w:pPr>
              <w:shd w:val="clear" w:color="auto" w:fill="FFFFFF"/>
              <w:jc w:val="center"/>
              <w:rPr>
                <w:b/>
                <w:bCs/>
                <w:color w:val="000000"/>
                <w:spacing w:val="-3"/>
              </w:rPr>
            </w:pP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spacing w:line="211" w:lineRule="exact"/>
              <w:ind w:right="19"/>
              <w:jc w:val="center"/>
              <w:rPr>
                <w:b/>
                <w:color w:val="000000"/>
              </w:rPr>
            </w:pPr>
            <w:r>
              <w:rPr>
                <w:b/>
                <w:bCs/>
                <w:color w:val="000000"/>
                <w:spacing w:val="-3"/>
                <w:sz w:val="18"/>
                <w:szCs w:val="18"/>
              </w:rPr>
              <w:t>факт за 9 месяцев 2023 г.</w:t>
            </w:r>
          </w:p>
        </w:tc>
        <w:tc>
          <w:tcPr>
            <w:tcW w:w="85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spacing w:line="211" w:lineRule="exact"/>
              <w:ind w:right="19"/>
              <w:jc w:val="center"/>
              <w:rPr>
                <w:b/>
                <w:bCs/>
                <w:color w:val="000000"/>
                <w:spacing w:val="-3"/>
                <w:sz w:val="18"/>
                <w:szCs w:val="18"/>
              </w:rPr>
            </w:pPr>
            <w:r>
              <w:rPr>
                <w:b/>
                <w:bCs/>
                <w:color w:val="000000"/>
                <w:spacing w:val="-3"/>
                <w:sz w:val="18"/>
                <w:szCs w:val="18"/>
              </w:rPr>
              <w:t>Процент исполнения за 9 месяцев 2023г.</w:t>
            </w:r>
          </w:p>
          <w:p w:rsidR="0018782E" w:rsidRDefault="0018782E" w:rsidP="008E783A">
            <w:pPr>
              <w:shd w:val="clear" w:color="auto" w:fill="FFFFFF"/>
              <w:snapToGrid w:val="0"/>
              <w:spacing w:line="211" w:lineRule="exact"/>
              <w:ind w:right="19"/>
              <w:jc w:val="center"/>
              <w:rPr>
                <w:b/>
                <w:color w:val="000000"/>
              </w:rPr>
            </w:pPr>
            <w:r>
              <w:rPr>
                <w:b/>
                <w:bCs/>
                <w:color w:val="000000"/>
                <w:spacing w:val="-3"/>
                <w:sz w:val="18"/>
                <w:szCs w:val="18"/>
              </w:rPr>
              <w:t>%</w:t>
            </w:r>
          </w:p>
        </w:tc>
        <w:tc>
          <w:tcPr>
            <w:tcW w:w="1128" w:type="dxa"/>
            <w:vMerge w:val="restart"/>
            <w:tcBorders>
              <w:top w:val="single" w:sz="4" w:space="0" w:color="000000"/>
              <w:left w:val="single" w:sz="4" w:space="0" w:color="000000"/>
              <w:right w:val="single" w:sz="4" w:space="0" w:color="000000"/>
            </w:tcBorders>
            <w:shd w:val="clear" w:color="auto" w:fill="FFFFFF"/>
          </w:tcPr>
          <w:p w:rsidR="0018782E" w:rsidRDefault="0018782E" w:rsidP="008E783A">
            <w:pPr>
              <w:shd w:val="clear" w:color="auto" w:fill="FFFFFF"/>
              <w:snapToGrid w:val="0"/>
              <w:spacing w:line="211" w:lineRule="exact"/>
              <w:ind w:right="19"/>
              <w:jc w:val="center"/>
              <w:rPr>
                <w:b/>
                <w:bCs/>
                <w:color w:val="000000"/>
                <w:spacing w:val="-3"/>
                <w:sz w:val="18"/>
                <w:szCs w:val="18"/>
              </w:rPr>
            </w:pPr>
            <w:r>
              <w:rPr>
                <w:b/>
                <w:bCs/>
                <w:color w:val="000000"/>
                <w:spacing w:val="-3"/>
                <w:sz w:val="18"/>
                <w:szCs w:val="18"/>
              </w:rPr>
              <w:t>Ожидаемое исполнение за 2023г.</w:t>
            </w:r>
          </w:p>
        </w:tc>
        <w:tc>
          <w:tcPr>
            <w:tcW w:w="1276" w:type="dxa"/>
            <w:vMerge w:val="restart"/>
            <w:tcBorders>
              <w:top w:val="single" w:sz="4" w:space="0" w:color="000000"/>
              <w:left w:val="single" w:sz="4" w:space="0" w:color="000000"/>
              <w:right w:val="single" w:sz="4" w:space="0" w:color="000000"/>
            </w:tcBorders>
            <w:shd w:val="clear" w:color="auto" w:fill="FFFFFF"/>
          </w:tcPr>
          <w:p w:rsidR="0018782E" w:rsidRDefault="0018782E" w:rsidP="008E783A">
            <w:pPr>
              <w:shd w:val="clear" w:color="auto" w:fill="FFFFFF"/>
              <w:snapToGrid w:val="0"/>
              <w:spacing w:line="211" w:lineRule="exact"/>
              <w:ind w:right="19"/>
              <w:jc w:val="center"/>
              <w:rPr>
                <w:b/>
                <w:bCs/>
                <w:color w:val="000000"/>
                <w:spacing w:val="-3"/>
                <w:sz w:val="18"/>
                <w:szCs w:val="18"/>
              </w:rPr>
            </w:pPr>
            <w:r>
              <w:rPr>
                <w:b/>
                <w:bCs/>
                <w:color w:val="000000"/>
                <w:spacing w:val="-3"/>
                <w:sz w:val="18"/>
                <w:szCs w:val="18"/>
              </w:rPr>
              <w:t>Процент исполнения за 2023г.</w:t>
            </w:r>
          </w:p>
        </w:tc>
      </w:tr>
      <w:tr w:rsidR="0018782E" w:rsidTr="008E783A">
        <w:trPr>
          <w:trHeight w:hRule="exact" w:val="733"/>
        </w:trPr>
        <w:tc>
          <w:tcPr>
            <w:tcW w:w="4538" w:type="dxa"/>
            <w:tcBorders>
              <w:top w:val="nil"/>
              <w:left w:val="single" w:sz="4" w:space="0" w:color="000000"/>
              <w:bottom w:val="single" w:sz="4" w:space="0" w:color="000000"/>
              <w:right w:val="nil"/>
            </w:tcBorders>
            <w:shd w:val="clear" w:color="auto" w:fill="FFFFFF"/>
          </w:tcPr>
          <w:p w:rsidR="0018782E" w:rsidRDefault="0018782E" w:rsidP="008E783A">
            <w:pPr>
              <w:snapToGrid w:val="0"/>
              <w:rPr>
                <w:b/>
              </w:rPr>
            </w:pPr>
          </w:p>
          <w:p w:rsidR="0018782E" w:rsidRDefault="0018782E" w:rsidP="008E783A">
            <w:pPr>
              <w:rPr>
                <w:b/>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18782E" w:rsidRDefault="0018782E" w:rsidP="008E783A">
            <w:pPr>
              <w:rPr>
                <w:b/>
                <w:bCs/>
                <w:color w:val="000000"/>
                <w:spacing w:val="-3"/>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18782E" w:rsidRDefault="0018782E" w:rsidP="008E783A">
            <w:pPr>
              <w:rPr>
                <w:b/>
                <w:color w:val="000000"/>
              </w:rPr>
            </w:pPr>
          </w:p>
        </w:tc>
        <w:tc>
          <w:tcPr>
            <w:tcW w:w="852" w:type="dxa"/>
            <w:vMerge/>
            <w:tcBorders>
              <w:top w:val="single" w:sz="4" w:space="0" w:color="000000"/>
              <w:left w:val="single" w:sz="4" w:space="0" w:color="000000"/>
              <w:bottom w:val="single" w:sz="4" w:space="0" w:color="000000"/>
              <w:right w:val="single" w:sz="4" w:space="0" w:color="000000"/>
            </w:tcBorders>
            <w:vAlign w:val="center"/>
            <w:hideMark/>
          </w:tcPr>
          <w:p w:rsidR="0018782E" w:rsidRDefault="0018782E" w:rsidP="008E783A">
            <w:pPr>
              <w:rPr>
                <w:b/>
                <w:color w:val="000000"/>
              </w:rPr>
            </w:pPr>
          </w:p>
        </w:tc>
        <w:tc>
          <w:tcPr>
            <w:tcW w:w="1128" w:type="dxa"/>
            <w:vMerge/>
            <w:tcBorders>
              <w:left w:val="single" w:sz="4" w:space="0" w:color="000000"/>
              <w:bottom w:val="single" w:sz="4" w:space="0" w:color="000000"/>
              <w:right w:val="single" w:sz="4" w:space="0" w:color="000000"/>
            </w:tcBorders>
          </w:tcPr>
          <w:p w:rsidR="0018782E" w:rsidRDefault="0018782E" w:rsidP="008E783A">
            <w:pPr>
              <w:rPr>
                <w:b/>
                <w:color w:val="000000"/>
              </w:rPr>
            </w:pPr>
          </w:p>
        </w:tc>
        <w:tc>
          <w:tcPr>
            <w:tcW w:w="1276" w:type="dxa"/>
            <w:vMerge/>
            <w:tcBorders>
              <w:left w:val="single" w:sz="4" w:space="0" w:color="000000"/>
              <w:bottom w:val="single" w:sz="4" w:space="0" w:color="000000"/>
              <w:right w:val="single" w:sz="4" w:space="0" w:color="000000"/>
            </w:tcBorders>
          </w:tcPr>
          <w:p w:rsidR="0018782E" w:rsidRDefault="0018782E" w:rsidP="008E783A">
            <w:pPr>
              <w:rPr>
                <w:b/>
                <w:color w:val="000000"/>
              </w:rPr>
            </w:pPr>
          </w:p>
        </w:tc>
      </w:tr>
      <w:tr w:rsidR="0018782E" w:rsidTr="008E783A">
        <w:trPr>
          <w:trHeight w:hRule="exact" w:val="256"/>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ind w:left="1757"/>
              <w:rPr>
                <w:b/>
                <w:bCs/>
                <w:color w:val="000000"/>
              </w:rPr>
            </w:pPr>
            <w:r>
              <w:rPr>
                <w:b/>
                <w:bCs/>
                <w:color w:val="000000"/>
              </w:rPr>
              <w:lastRenderedPageBreak/>
              <w:t>1</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color w:val="000000"/>
              </w:rPr>
            </w:pPr>
            <w:r>
              <w:rPr>
                <w:b/>
                <w:bCs/>
                <w:color w:val="000000"/>
              </w:rPr>
              <w:t>6</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color w:val="000000"/>
              </w:rPr>
            </w:pPr>
            <w:r>
              <w:rPr>
                <w:b/>
                <w:bCs/>
                <w:color w:val="000000"/>
              </w:rPr>
              <w:t>7</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color w:val="000000"/>
              </w:rPr>
            </w:pPr>
            <w:r>
              <w:rPr>
                <w:b/>
                <w:bCs/>
                <w:color w:val="000000"/>
              </w:rPr>
              <w:t>8</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color w:val="000000"/>
              </w:rPr>
            </w:pPr>
          </w:p>
        </w:tc>
      </w:tr>
      <w:tr w:rsidR="0018782E" w:rsidTr="008E783A">
        <w:trPr>
          <w:trHeight w:hRule="exact" w:val="365"/>
        </w:trPr>
        <w:tc>
          <w:tcPr>
            <w:tcW w:w="4538" w:type="dxa"/>
            <w:tcBorders>
              <w:top w:val="single" w:sz="4" w:space="0" w:color="000000"/>
              <w:left w:val="single" w:sz="4" w:space="0" w:color="000000"/>
              <w:bottom w:val="single" w:sz="4" w:space="0" w:color="000000"/>
              <w:right w:val="nil"/>
            </w:tcBorders>
            <w:shd w:val="clear" w:color="auto" w:fill="FFFFFF"/>
          </w:tcPr>
          <w:p w:rsidR="0018782E" w:rsidRDefault="0018782E" w:rsidP="008E783A">
            <w:pPr>
              <w:shd w:val="clear" w:color="auto" w:fill="FFFFFF"/>
              <w:snapToGrid w:val="0"/>
              <w:rPr>
                <w:b/>
                <w:bCs/>
                <w:iCs/>
                <w:color w:val="000000"/>
                <w:spacing w:val="-3"/>
              </w:rPr>
            </w:pPr>
            <w:r>
              <w:rPr>
                <w:b/>
                <w:bCs/>
                <w:iCs/>
                <w:color w:val="000000"/>
                <w:spacing w:val="-3"/>
              </w:rPr>
              <w:t>Всего</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8047,6</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2982,2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37,1</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6937,3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86,2</w:t>
            </w:r>
          </w:p>
        </w:tc>
      </w:tr>
      <w:tr w:rsidR="0018782E" w:rsidTr="008E783A">
        <w:trPr>
          <w:trHeight w:hRule="exact" w:val="365"/>
        </w:trPr>
        <w:tc>
          <w:tcPr>
            <w:tcW w:w="4538" w:type="dxa"/>
            <w:tcBorders>
              <w:top w:val="single" w:sz="4" w:space="0" w:color="000000"/>
              <w:left w:val="single" w:sz="4" w:space="0" w:color="000000"/>
              <w:bottom w:val="single" w:sz="4" w:space="0" w:color="000000"/>
              <w:right w:val="nil"/>
            </w:tcBorders>
            <w:shd w:val="clear" w:color="auto" w:fill="FFFFFF"/>
          </w:tcPr>
          <w:p w:rsidR="0018782E" w:rsidRDefault="0018782E" w:rsidP="008E783A">
            <w:pPr>
              <w:shd w:val="clear" w:color="auto" w:fill="FFFFFF"/>
              <w:snapToGrid w:val="0"/>
              <w:rPr>
                <w:b/>
                <w:bCs/>
                <w:iCs/>
                <w:color w:val="000000"/>
                <w:spacing w:val="-3"/>
              </w:rPr>
            </w:pPr>
            <w:r>
              <w:rPr>
                <w:b/>
                <w:bCs/>
                <w:iCs/>
                <w:color w:val="000000"/>
                <w:spacing w:val="-3"/>
              </w:rPr>
              <w:t>Общегосударственные вопросы</w:t>
            </w:r>
          </w:p>
          <w:p w:rsidR="0018782E" w:rsidRDefault="0018782E" w:rsidP="008E783A">
            <w:pPr>
              <w:shd w:val="clear" w:color="auto" w:fill="FFFFFF"/>
              <w:snapToGrid w:val="0"/>
              <w:rPr>
                <w:b/>
                <w:bCs/>
                <w:iCs/>
                <w:color w:val="000000"/>
                <w:spacing w:val="-3"/>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2386,6</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1863,2</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CE3F99" w:rsidRDefault="0018782E" w:rsidP="008E783A">
            <w:pPr>
              <w:shd w:val="clear" w:color="auto" w:fill="FFFFFF"/>
              <w:snapToGrid w:val="0"/>
              <w:jc w:val="center"/>
              <w:rPr>
                <w:b/>
                <w:bCs/>
                <w:iCs/>
              </w:rPr>
            </w:pPr>
            <w:r>
              <w:rPr>
                <w:b/>
                <w:bCs/>
                <w:iCs/>
              </w:rPr>
              <w:t>78,0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2386,6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100</w:t>
            </w:r>
          </w:p>
        </w:tc>
      </w:tr>
      <w:tr w:rsidR="0018782E" w:rsidRPr="0090534E" w:rsidTr="008E783A">
        <w:trPr>
          <w:trHeight w:hRule="exact" w:val="1317"/>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Pr="0090534E" w:rsidRDefault="0018782E" w:rsidP="008E783A">
            <w:pPr>
              <w:shd w:val="clear" w:color="auto" w:fill="FFFFFF"/>
              <w:snapToGrid w:val="0"/>
              <w:rPr>
                <w:bCs/>
                <w:color w:val="000000"/>
                <w:spacing w:val="-3"/>
              </w:rPr>
            </w:pPr>
            <w:r w:rsidRPr="0090534E">
              <w:rPr>
                <w:bCs/>
                <w:color w:val="000000"/>
                <w:spacing w:val="-3"/>
              </w:rPr>
              <w:t>Функционирование высшего должностного лица субъекта Российской Федерации и муниципального образования</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iCs/>
              </w:rPr>
            </w:pPr>
            <w:r w:rsidRPr="0090534E">
              <w:rPr>
                <w:bCs/>
                <w:iCs/>
              </w:rPr>
              <w:t>638,4</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iCs/>
              </w:rPr>
            </w:pPr>
            <w:r w:rsidRPr="0090534E">
              <w:rPr>
                <w:bCs/>
                <w:iCs/>
              </w:rPr>
              <w:t>541,9</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iCs/>
              </w:rPr>
            </w:pPr>
            <w:r w:rsidRPr="0090534E">
              <w:rPr>
                <w:bCs/>
                <w:iCs/>
              </w:rPr>
              <w:t>84,9</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iCs/>
              </w:rPr>
            </w:pPr>
            <w:r w:rsidRPr="0090534E">
              <w:rPr>
                <w:bCs/>
                <w:iCs/>
              </w:rPr>
              <w:t>638,4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iCs/>
              </w:rPr>
            </w:pPr>
            <w:r w:rsidRPr="0090534E">
              <w:rPr>
                <w:bCs/>
                <w:iCs/>
              </w:rPr>
              <w:t>100</w:t>
            </w:r>
          </w:p>
        </w:tc>
      </w:tr>
      <w:tr w:rsidR="0018782E" w:rsidRPr="0090534E" w:rsidTr="008E783A">
        <w:trPr>
          <w:trHeight w:hRule="exact" w:val="1280"/>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Pr="0090534E" w:rsidRDefault="0018782E" w:rsidP="008E783A">
            <w:pPr>
              <w:shd w:val="clear" w:color="auto" w:fill="FFFFFF"/>
              <w:snapToGrid w:val="0"/>
              <w:spacing w:line="197" w:lineRule="exact"/>
              <w:ind w:right="38"/>
              <w:rPr>
                <w:bCs/>
                <w:color w:val="000000"/>
                <w:spacing w:val="-9"/>
              </w:rPr>
            </w:pPr>
            <w:r w:rsidRPr="0090534E">
              <w:rPr>
                <w:bCs/>
                <w:color w:val="000000"/>
                <w:spacing w:val="-9"/>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414,5</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287,3</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69,3</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r w:rsidRPr="0090534E">
              <w:rPr>
                <w:bCs/>
              </w:rPr>
              <w:t>414,5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r w:rsidRPr="0090534E">
              <w:rPr>
                <w:bCs/>
              </w:rPr>
              <w:t>100</w:t>
            </w:r>
          </w:p>
        </w:tc>
      </w:tr>
      <w:tr w:rsidR="0018782E" w:rsidTr="008E783A">
        <w:trPr>
          <w:trHeight w:hRule="exact" w:val="1567"/>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Cs/>
                <w:color w:val="000000"/>
                <w:spacing w:val="-3"/>
              </w:rPr>
            </w:pPr>
            <w:r>
              <w:rPr>
                <w:bCs/>
                <w:color w:val="000000"/>
                <w:spacing w:val="-3"/>
              </w:rPr>
              <w:t>Расходы на исполнение полномочий по обеспечению проживающих в поселении и нуждающихся в жилых помещениях малоимущих граждан жилыми помещениями</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37,4</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9,4</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25,1</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37,4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RPr="0090534E" w:rsidTr="008E783A">
        <w:trPr>
          <w:trHeight w:hRule="exact" w:val="1406"/>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Pr="0090534E" w:rsidRDefault="0018782E" w:rsidP="008E783A">
            <w:pPr>
              <w:shd w:val="clear" w:color="auto" w:fill="FFFFFF"/>
              <w:snapToGrid w:val="0"/>
              <w:rPr>
                <w:bCs/>
                <w:color w:val="000000"/>
                <w:spacing w:val="-3"/>
              </w:rPr>
            </w:pPr>
            <w:r w:rsidRPr="0090534E">
              <w:rPr>
                <w:bCs/>
                <w:color w:val="000000"/>
                <w:spacing w:val="-3"/>
              </w:rPr>
              <w:t>Обеспечение деятельности финансовых, налоговых и таможенных органов и органов финансового (финансово-бюджетного) надзора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14,3</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r w:rsidRPr="0090534E">
              <w:rPr>
                <w:bCs/>
              </w:rPr>
              <w:t>14,3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r w:rsidRPr="0090534E">
              <w:rPr>
                <w:bCs/>
              </w:rPr>
              <w:t>100</w:t>
            </w:r>
          </w:p>
        </w:tc>
      </w:tr>
      <w:tr w:rsidR="0018782E" w:rsidTr="008E783A">
        <w:trPr>
          <w:trHeight w:hRule="exact" w:val="273"/>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pPr>
            <w:r>
              <w:t>Резервный фонд местных администраций</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RPr="0090534E" w:rsidTr="008E783A">
        <w:trPr>
          <w:trHeight w:hRule="exact" w:val="579"/>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Pr="0090534E" w:rsidRDefault="0018782E" w:rsidP="008E783A">
            <w:pPr>
              <w:shd w:val="clear" w:color="auto" w:fill="FFFFFF"/>
              <w:snapToGrid w:val="0"/>
              <w:rPr>
                <w:bCs/>
                <w:color w:val="000000"/>
                <w:spacing w:val="-3"/>
              </w:rPr>
            </w:pPr>
            <w:r w:rsidRPr="0090534E">
              <w:t>Другие общегосударственные вопросы</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1309,4</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1034,1</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rPr>
            </w:pPr>
            <w:r w:rsidRPr="0090534E">
              <w:rPr>
                <w:bCs/>
              </w:rPr>
              <w:t>79,8</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r w:rsidRPr="0090534E">
              <w:rPr>
                <w:bCs/>
              </w:rPr>
              <w:t>1309,4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rPr>
            </w:pPr>
            <w:r w:rsidRPr="0090534E">
              <w:rPr>
                <w:bCs/>
              </w:rPr>
              <w:t>100</w:t>
            </w:r>
          </w:p>
        </w:tc>
      </w:tr>
      <w:tr w:rsidR="0018782E" w:rsidRPr="0090534E" w:rsidTr="008E783A">
        <w:trPr>
          <w:trHeight w:hRule="exact" w:val="425"/>
        </w:trPr>
        <w:tc>
          <w:tcPr>
            <w:tcW w:w="4538" w:type="dxa"/>
            <w:tcBorders>
              <w:top w:val="nil"/>
              <w:left w:val="single" w:sz="4" w:space="0" w:color="000000"/>
              <w:bottom w:val="single" w:sz="4" w:space="0" w:color="000000"/>
              <w:right w:val="nil"/>
            </w:tcBorders>
            <w:shd w:val="clear" w:color="auto" w:fill="FFFFFF"/>
            <w:hideMark/>
          </w:tcPr>
          <w:p w:rsidR="0018782E" w:rsidRPr="0090534E" w:rsidRDefault="0018782E" w:rsidP="008E783A">
            <w:pPr>
              <w:shd w:val="clear" w:color="auto" w:fill="FFFFFF"/>
              <w:snapToGrid w:val="0"/>
              <w:rPr>
                <w:bCs/>
                <w:iCs/>
                <w:color w:val="000000"/>
                <w:spacing w:val="-9"/>
              </w:rPr>
            </w:pPr>
            <w:r w:rsidRPr="0090534E">
              <w:rPr>
                <w:bCs/>
                <w:iCs/>
                <w:color w:val="000000"/>
                <w:spacing w:val="-9"/>
              </w:rPr>
              <w:t>Национальная оборона</w:t>
            </w:r>
          </w:p>
        </w:tc>
        <w:tc>
          <w:tcPr>
            <w:tcW w:w="852" w:type="dxa"/>
            <w:tcBorders>
              <w:top w:val="nil"/>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iCs/>
              </w:rPr>
            </w:pPr>
            <w:r w:rsidRPr="0090534E">
              <w:rPr>
                <w:bCs/>
                <w:iCs/>
              </w:rPr>
              <w:t>170,3</w:t>
            </w:r>
          </w:p>
        </w:tc>
        <w:tc>
          <w:tcPr>
            <w:tcW w:w="852" w:type="dxa"/>
            <w:tcBorders>
              <w:top w:val="nil"/>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iCs/>
              </w:rPr>
            </w:pPr>
            <w:r w:rsidRPr="0090534E">
              <w:rPr>
                <w:bCs/>
                <w:iCs/>
              </w:rPr>
              <w:t>127,7</w:t>
            </w:r>
          </w:p>
        </w:tc>
        <w:tc>
          <w:tcPr>
            <w:tcW w:w="852" w:type="dxa"/>
            <w:tcBorders>
              <w:top w:val="nil"/>
              <w:left w:val="single" w:sz="4" w:space="0" w:color="000000"/>
              <w:bottom w:val="single" w:sz="4" w:space="0" w:color="000000"/>
              <w:right w:val="single" w:sz="4" w:space="0" w:color="000000"/>
            </w:tcBorders>
            <w:shd w:val="clear" w:color="auto" w:fill="FFFFFF"/>
            <w:hideMark/>
          </w:tcPr>
          <w:p w:rsidR="0018782E" w:rsidRPr="0090534E" w:rsidRDefault="0018782E" w:rsidP="008E783A">
            <w:pPr>
              <w:shd w:val="clear" w:color="auto" w:fill="FFFFFF"/>
              <w:snapToGrid w:val="0"/>
              <w:jc w:val="center"/>
              <w:rPr>
                <w:bCs/>
                <w:iCs/>
              </w:rPr>
            </w:pPr>
            <w:r w:rsidRPr="0090534E">
              <w:rPr>
                <w:bCs/>
                <w:iCs/>
              </w:rPr>
              <w:t>75,0</w:t>
            </w:r>
          </w:p>
        </w:tc>
        <w:tc>
          <w:tcPr>
            <w:tcW w:w="1128" w:type="dxa"/>
            <w:tcBorders>
              <w:top w:val="nil"/>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iCs/>
              </w:rPr>
            </w:pPr>
            <w:r w:rsidRPr="0090534E">
              <w:rPr>
                <w:bCs/>
                <w:iCs/>
              </w:rPr>
              <w:t>170,3</w:t>
            </w:r>
          </w:p>
        </w:tc>
        <w:tc>
          <w:tcPr>
            <w:tcW w:w="1276" w:type="dxa"/>
            <w:tcBorders>
              <w:top w:val="nil"/>
              <w:left w:val="single" w:sz="4" w:space="0" w:color="000000"/>
              <w:bottom w:val="single" w:sz="4" w:space="0" w:color="000000"/>
              <w:right w:val="single" w:sz="4" w:space="0" w:color="000000"/>
            </w:tcBorders>
            <w:shd w:val="clear" w:color="auto" w:fill="FFFFFF"/>
          </w:tcPr>
          <w:p w:rsidR="0018782E" w:rsidRPr="0090534E" w:rsidRDefault="0018782E" w:rsidP="008E783A">
            <w:pPr>
              <w:shd w:val="clear" w:color="auto" w:fill="FFFFFF"/>
              <w:snapToGrid w:val="0"/>
              <w:jc w:val="center"/>
              <w:rPr>
                <w:bCs/>
                <w:iCs/>
              </w:rPr>
            </w:pPr>
            <w:r w:rsidRPr="0090534E">
              <w:rPr>
                <w:bCs/>
                <w:iCs/>
              </w:rPr>
              <w:t>100</w:t>
            </w:r>
          </w:p>
        </w:tc>
      </w:tr>
      <w:tr w:rsidR="0018782E" w:rsidTr="008E783A">
        <w:trPr>
          <w:trHeight w:hRule="exact" w:val="326"/>
        </w:trPr>
        <w:tc>
          <w:tcPr>
            <w:tcW w:w="4538" w:type="dxa"/>
            <w:tcBorders>
              <w:top w:val="nil"/>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Cs/>
                <w:color w:val="000000"/>
                <w:spacing w:val="-12"/>
              </w:rPr>
            </w:pPr>
            <w:r>
              <w:rPr>
                <w:bCs/>
                <w:color w:val="000000"/>
                <w:spacing w:val="-12"/>
              </w:rPr>
              <w:t>Мобилизационная и вневойсковая подготовка</w:t>
            </w:r>
          </w:p>
        </w:tc>
        <w:tc>
          <w:tcPr>
            <w:tcW w:w="852" w:type="dxa"/>
            <w:tcBorders>
              <w:top w:val="nil"/>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170,3</w:t>
            </w:r>
          </w:p>
        </w:tc>
        <w:tc>
          <w:tcPr>
            <w:tcW w:w="852" w:type="dxa"/>
            <w:tcBorders>
              <w:top w:val="nil"/>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127,7</w:t>
            </w:r>
          </w:p>
        </w:tc>
        <w:tc>
          <w:tcPr>
            <w:tcW w:w="852" w:type="dxa"/>
            <w:tcBorders>
              <w:top w:val="nil"/>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75,0</w:t>
            </w:r>
          </w:p>
        </w:tc>
        <w:tc>
          <w:tcPr>
            <w:tcW w:w="1128" w:type="dxa"/>
            <w:tcBorders>
              <w:top w:val="nil"/>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170,3</w:t>
            </w:r>
          </w:p>
        </w:tc>
        <w:tc>
          <w:tcPr>
            <w:tcW w:w="1276" w:type="dxa"/>
            <w:tcBorders>
              <w:top w:val="nil"/>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425"/>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
                <w:bCs/>
                <w:iCs/>
                <w:color w:val="000000"/>
                <w:spacing w:val="-9"/>
              </w:rPr>
            </w:pPr>
            <w:r>
              <w:rPr>
                <w:b/>
                <w:bCs/>
                <w:iCs/>
                <w:color w:val="000000"/>
                <w:spacing w:val="-9"/>
              </w:rPr>
              <w:t>Национальная экономика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5103,9</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rPr>
            </w:pPr>
            <w:r>
              <w:rPr>
                <w:b/>
                <w:bCs/>
                <w:iCs/>
              </w:rPr>
              <w:t>947,5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18,6</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3993,6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rPr>
            </w:pPr>
            <w:r>
              <w:rPr>
                <w:b/>
                <w:bCs/>
                <w:iCs/>
              </w:rPr>
              <w:t>78,2</w:t>
            </w:r>
          </w:p>
        </w:tc>
      </w:tr>
      <w:tr w:rsidR="0018782E" w:rsidTr="008E783A">
        <w:trPr>
          <w:trHeight w:hRule="exact" w:val="289"/>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Cs/>
                <w:color w:val="000000"/>
                <w:spacing w:val="-3"/>
              </w:rPr>
            </w:pPr>
            <w:r>
              <w:rPr>
                <w:bCs/>
                <w:color w:val="000000"/>
                <w:spacing w:val="-3"/>
              </w:rPr>
              <w:t>Дорожное хозяйство (дорожные фонды)</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5103,9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847,5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17,0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3993,6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78,2</w:t>
            </w:r>
          </w:p>
        </w:tc>
      </w:tr>
      <w:tr w:rsidR="0018782E" w:rsidTr="008E783A">
        <w:trPr>
          <w:trHeight w:hRule="exact" w:val="1359"/>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Cs/>
                <w:color w:val="000000"/>
                <w:spacing w:val="-3"/>
              </w:rPr>
            </w:pPr>
            <w:r>
              <w:rPr>
                <w:bCs/>
                <w:color w:val="000000"/>
                <w:spacing w:val="-3"/>
              </w:rPr>
              <w:t>Осуществление переданных полномочий по дорожной деятельности в отношении автомобильных дорог местного значения</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5003,9</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847,5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50,7</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1670,3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704"/>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Cs/>
                <w:color w:val="000000"/>
                <w:spacing w:val="-9"/>
              </w:rPr>
            </w:pPr>
            <w:r>
              <w:rPr>
                <w:bCs/>
                <w:color w:val="000000"/>
                <w:spacing w:val="-3"/>
              </w:rPr>
              <w:t>Другие вопросы в области национальной экономики</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100,0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100,0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30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292"/>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rPr>
                <w:b/>
                <w:bCs/>
                <w:color w:val="000000"/>
                <w:spacing w:val="-3"/>
              </w:rPr>
            </w:pPr>
            <w:r>
              <w:rPr>
                <w:b/>
                <w:bCs/>
                <w:iCs/>
                <w:color w:val="000000"/>
                <w:spacing w:val="-4"/>
              </w:rPr>
              <w:t>Жилищно-коммунальное хозяйство</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355,8</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28,7</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8,1</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r>
              <w:rPr>
                <w:b/>
                <w:bCs/>
              </w:rPr>
              <w:t>355,8</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r>
              <w:rPr>
                <w:b/>
                <w:bCs/>
              </w:rPr>
              <w:t>100</w:t>
            </w:r>
          </w:p>
        </w:tc>
      </w:tr>
      <w:tr w:rsidR="0018782E" w:rsidTr="008E783A">
        <w:trPr>
          <w:trHeight w:hRule="exact" w:val="258"/>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right="96"/>
              <w:rPr>
                <w:bCs/>
              </w:rPr>
            </w:pPr>
            <w:r>
              <w:rPr>
                <w:bCs/>
              </w:rPr>
              <w:t>Коммунальное хозяйство</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267,3</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28,7</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10,7</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267,3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258"/>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right="96"/>
              <w:rPr>
                <w:bCs/>
              </w:rPr>
            </w:pPr>
            <w:r>
              <w:rPr>
                <w:bCs/>
              </w:rPr>
              <w:t>Благоустройство</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88,5</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88,5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258"/>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right="96"/>
              <w:rPr>
                <w:b/>
                <w:bCs/>
                <w:color w:val="000000"/>
                <w:spacing w:val="-3"/>
              </w:rPr>
            </w:pPr>
            <w:r>
              <w:rPr>
                <w:b/>
                <w:bCs/>
                <w:iCs/>
                <w:color w:val="000000"/>
                <w:spacing w:val="-4"/>
              </w:rPr>
              <w:t>Культура и кинематография</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30,0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15,0</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50,0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r>
              <w:rPr>
                <w:b/>
                <w:b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r>
              <w:rPr>
                <w:b/>
                <w:bCs/>
              </w:rPr>
              <w:t>100</w:t>
            </w:r>
          </w:p>
        </w:tc>
      </w:tr>
      <w:tr w:rsidR="0018782E" w:rsidTr="008E783A">
        <w:trPr>
          <w:trHeight w:hRule="exact" w:val="289"/>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right="96"/>
              <w:rPr>
                <w:bCs/>
                <w:color w:val="000000"/>
                <w:spacing w:val="-3"/>
              </w:rPr>
            </w:pPr>
            <w:r>
              <w:rPr>
                <w:bCs/>
                <w:color w:val="000000"/>
                <w:spacing w:val="-4"/>
              </w:rPr>
              <w:t>Культура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30,0</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15,0</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50,0</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281"/>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right="96"/>
              <w:rPr>
                <w:b/>
                <w:bCs/>
                <w:color w:val="000000"/>
                <w:spacing w:val="-4"/>
              </w:rPr>
            </w:pPr>
            <w:r>
              <w:rPr>
                <w:b/>
                <w:bCs/>
                <w:color w:val="000000"/>
                <w:spacing w:val="-4"/>
              </w:rPr>
              <w:t xml:space="preserve"> Социальная политика</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rPr>
            </w:pPr>
            <w:r>
              <w:rPr>
                <w:b/>
                <w:bCs/>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r>
              <w:rPr>
                <w:b/>
                <w:bC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rPr>
            </w:pPr>
            <w:r>
              <w:rPr>
                <w:b/>
                <w:bCs/>
              </w:rPr>
              <w:t>100</w:t>
            </w:r>
          </w:p>
        </w:tc>
      </w:tr>
      <w:tr w:rsidR="0018782E" w:rsidTr="008E783A">
        <w:trPr>
          <w:trHeight w:hRule="exact" w:val="712"/>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right="96"/>
              <w:rPr>
                <w:bCs/>
                <w:color w:val="000000"/>
                <w:spacing w:val="-4"/>
              </w:rPr>
            </w:pPr>
            <w:r>
              <w:rPr>
                <w:bCs/>
                <w:color w:val="000000"/>
                <w:spacing w:val="-4"/>
              </w:rPr>
              <w:t>Другие вопросы в области социальной политики</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Cs/>
              </w:rPr>
            </w:pPr>
            <w:r>
              <w:rPr>
                <w:bCs/>
              </w:rPr>
              <w:t>1,0</w:t>
            </w: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Cs/>
              </w:rPr>
            </w:pPr>
            <w:r>
              <w:rPr>
                <w:bCs/>
              </w:rPr>
              <w:t>100</w:t>
            </w:r>
          </w:p>
        </w:tc>
      </w:tr>
      <w:tr w:rsidR="0018782E" w:rsidTr="008E783A">
        <w:trPr>
          <w:trHeight w:hRule="exact" w:val="315"/>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firstLine="5"/>
              <w:rPr>
                <w:b/>
                <w:bCs/>
                <w:iCs/>
                <w:color w:val="000000"/>
                <w:spacing w:val="-2"/>
                <w:w w:val="93"/>
              </w:rPr>
            </w:pPr>
            <w:r>
              <w:rPr>
                <w:b/>
                <w:bCs/>
                <w:iCs/>
                <w:color w:val="000000"/>
                <w:spacing w:val="-2"/>
                <w:w w:val="93"/>
              </w:rPr>
              <w:t>Итого расходов</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color w:val="000000"/>
                <w:spacing w:val="-7"/>
              </w:rPr>
            </w:pPr>
            <w:r>
              <w:rPr>
                <w:b/>
                <w:bCs/>
                <w:iCs/>
                <w:color w:val="000000"/>
                <w:spacing w:val="-7"/>
              </w:rPr>
              <w:t>8047,6</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color w:val="000000"/>
                <w:spacing w:val="-7"/>
              </w:rPr>
            </w:pPr>
            <w:r>
              <w:rPr>
                <w:b/>
                <w:bCs/>
                <w:iCs/>
                <w:color w:val="000000"/>
                <w:spacing w:val="-7"/>
              </w:rPr>
              <w:t>2982,2</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color w:val="000000"/>
                <w:spacing w:val="-7"/>
              </w:rPr>
            </w:pPr>
            <w:r>
              <w:rPr>
                <w:b/>
                <w:bCs/>
                <w:iCs/>
                <w:color w:val="000000"/>
                <w:spacing w:val="-7"/>
              </w:rPr>
              <w:t>37,1</w:t>
            </w: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color w:val="000000"/>
                <w:spacing w:val="-7"/>
              </w:rPr>
            </w:pPr>
            <w:r>
              <w:rPr>
                <w:b/>
                <w:bCs/>
                <w:iCs/>
                <w:color w:val="000000"/>
                <w:spacing w:val="-7"/>
              </w:rPr>
              <w:t>6937,3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color w:val="000000"/>
                <w:spacing w:val="-7"/>
              </w:rPr>
            </w:pPr>
            <w:r>
              <w:rPr>
                <w:b/>
                <w:bCs/>
                <w:iCs/>
                <w:color w:val="000000"/>
                <w:spacing w:val="-7"/>
              </w:rPr>
              <w:t>86,2</w:t>
            </w:r>
          </w:p>
        </w:tc>
      </w:tr>
      <w:tr w:rsidR="0018782E" w:rsidTr="008E783A">
        <w:trPr>
          <w:trHeight w:hRule="exact" w:val="541"/>
        </w:trPr>
        <w:tc>
          <w:tcPr>
            <w:tcW w:w="4538" w:type="dxa"/>
            <w:tcBorders>
              <w:top w:val="single" w:sz="4" w:space="0" w:color="000000"/>
              <w:left w:val="single" w:sz="4" w:space="0" w:color="000000"/>
              <w:bottom w:val="single" w:sz="4" w:space="0" w:color="000000"/>
              <w:right w:val="nil"/>
            </w:tcBorders>
            <w:shd w:val="clear" w:color="auto" w:fill="FFFFFF"/>
            <w:hideMark/>
          </w:tcPr>
          <w:p w:rsidR="0018782E" w:rsidRDefault="0018782E" w:rsidP="008E783A">
            <w:pPr>
              <w:shd w:val="clear" w:color="auto" w:fill="FFFFFF"/>
              <w:snapToGrid w:val="0"/>
              <w:spacing w:line="197" w:lineRule="exact"/>
              <w:ind w:firstLine="5"/>
              <w:rPr>
                <w:b/>
                <w:bCs/>
                <w:iCs/>
                <w:color w:val="000000"/>
                <w:spacing w:val="-2"/>
                <w:w w:val="93"/>
              </w:rPr>
            </w:pPr>
            <w:r>
              <w:rPr>
                <w:b/>
                <w:bCs/>
                <w:iCs/>
                <w:color w:val="000000"/>
                <w:spacing w:val="-2"/>
                <w:w w:val="93"/>
              </w:rPr>
              <w:t>Дефицит (-), профицит (+) бюджета поселения</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color w:val="000000"/>
                <w:spacing w:val="-7"/>
              </w:rPr>
            </w:pP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color w:val="000000"/>
                <w:spacing w:val="-7"/>
              </w:rPr>
            </w:pPr>
            <w:r>
              <w:rPr>
                <w:b/>
                <w:bCs/>
                <w:iCs/>
                <w:color w:val="000000"/>
                <w:spacing w:val="-7"/>
              </w:rPr>
              <w:t>175,3</w:t>
            </w:r>
          </w:p>
        </w:tc>
        <w:tc>
          <w:tcPr>
            <w:tcW w:w="852" w:type="dxa"/>
            <w:tcBorders>
              <w:top w:val="single" w:sz="4" w:space="0" w:color="000000"/>
              <w:left w:val="single" w:sz="4" w:space="0" w:color="000000"/>
              <w:bottom w:val="single" w:sz="4" w:space="0" w:color="000000"/>
              <w:right w:val="single" w:sz="4" w:space="0" w:color="000000"/>
            </w:tcBorders>
            <w:shd w:val="clear" w:color="auto" w:fill="FFFFFF"/>
            <w:hideMark/>
          </w:tcPr>
          <w:p w:rsidR="0018782E" w:rsidRDefault="0018782E" w:rsidP="008E783A">
            <w:pPr>
              <w:shd w:val="clear" w:color="auto" w:fill="FFFFFF"/>
              <w:snapToGrid w:val="0"/>
              <w:jc w:val="center"/>
              <w:rPr>
                <w:b/>
                <w:bCs/>
                <w:iCs/>
                <w:color w:val="000000"/>
                <w:spacing w:val="-7"/>
              </w:rPr>
            </w:pPr>
          </w:p>
        </w:tc>
        <w:tc>
          <w:tcPr>
            <w:tcW w:w="1128"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color w:val="000000"/>
                <w:spacing w:val="-7"/>
              </w:rPr>
            </w:pPr>
            <w:r>
              <w:rPr>
                <w:b/>
                <w:bCs/>
                <w:iCs/>
                <w:color w:val="000000"/>
                <w:spacing w:val="-7"/>
              </w:rPr>
              <w:t>104,1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782E" w:rsidRDefault="0018782E" w:rsidP="008E783A">
            <w:pPr>
              <w:shd w:val="clear" w:color="auto" w:fill="FFFFFF"/>
              <w:snapToGrid w:val="0"/>
              <w:jc w:val="center"/>
              <w:rPr>
                <w:b/>
                <w:bCs/>
                <w:iCs/>
                <w:color w:val="000000"/>
                <w:spacing w:val="-7"/>
              </w:rPr>
            </w:pPr>
          </w:p>
        </w:tc>
      </w:tr>
    </w:tbl>
    <w:p w:rsidR="0018782E" w:rsidRDefault="0018782E" w:rsidP="0018782E">
      <w:pPr>
        <w:ind w:firstLine="720"/>
        <w:jc w:val="both"/>
        <w:rPr>
          <w:sz w:val="28"/>
          <w:szCs w:val="28"/>
        </w:rPr>
      </w:pPr>
    </w:p>
    <w:p w:rsidR="0018782E" w:rsidRDefault="0018782E" w:rsidP="0018782E"/>
    <w:p w:rsidR="0018782E" w:rsidRDefault="0018782E" w:rsidP="0018782E">
      <w:pPr>
        <w:pStyle w:val="31"/>
        <w:widowControl w:val="0"/>
        <w:spacing w:after="0"/>
        <w:ind w:left="0" w:firstLine="709"/>
        <w:jc w:val="both"/>
        <w:rPr>
          <w:sz w:val="28"/>
          <w:szCs w:val="28"/>
        </w:rPr>
      </w:pPr>
      <w:r>
        <w:rPr>
          <w:sz w:val="28"/>
          <w:szCs w:val="28"/>
        </w:rPr>
        <w:lastRenderedPageBreak/>
        <w:t>По предварительной оценке, план по расходам по окончании года будет выполнен ориентировочно на 86,2%.</w:t>
      </w:r>
    </w:p>
    <w:p w:rsidR="0018782E" w:rsidRDefault="0018782E" w:rsidP="0018782E">
      <w:pPr>
        <w:ind w:firstLine="720"/>
        <w:jc w:val="both"/>
        <w:rPr>
          <w:sz w:val="28"/>
          <w:szCs w:val="28"/>
        </w:rPr>
      </w:pPr>
      <w:r>
        <w:rPr>
          <w:sz w:val="28"/>
          <w:szCs w:val="28"/>
        </w:rPr>
        <w:t xml:space="preserve">Основные направления расходов бюджета поселения ориентированы на решение вопросов местного значения: </w:t>
      </w:r>
    </w:p>
    <w:p w:rsidR="0018782E" w:rsidRDefault="0018782E" w:rsidP="0018782E">
      <w:pPr>
        <w:ind w:firstLine="708"/>
        <w:jc w:val="both"/>
        <w:rPr>
          <w:sz w:val="28"/>
          <w:szCs w:val="28"/>
        </w:rPr>
      </w:pPr>
      <w:r>
        <w:rPr>
          <w:sz w:val="28"/>
          <w:szCs w:val="28"/>
        </w:rPr>
        <w:t>национальная экономика – 5103,9 тыс. рублей, или 63,4 % от общих расходов бюджета поселения</w:t>
      </w:r>
    </w:p>
    <w:p w:rsidR="0018782E" w:rsidRDefault="0018782E" w:rsidP="0018782E">
      <w:pPr>
        <w:ind w:firstLine="708"/>
        <w:jc w:val="both"/>
        <w:rPr>
          <w:sz w:val="28"/>
          <w:szCs w:val="28"/>
        </w:rPr>
      </w:pPr>
      <w:r>
        <w:rPr>
          <w:sz w:val="28"/>
          <w:szCs w:val="28"/>
        </w:rPr>
        <w:t>развитие коммунального хозяйства – 355,8 тыс. рублей, или 4,4 % от общей суммы расходов бюджета поселения;</w:t>
      </w:r>
    </w:p>
    <w:p w:rsidR="0018782E" w:rsidRDefault="0018782E" w:rsidP="0018782E">
      <w:pPr>
        <w:ind w:firstLine="720"/>
        <w:jc w:val="both"/>
        <w:rPr>
          <w:sz w:val="28"/>
          <w:szCs w:val="28"/>
        </w:rPr>
      </w:pPr>
      <w:r>
        <w:rPr>
          <w:sz w:val="28"/>
          <w:szCs w:val="28"/>
        </w:rPr>
        <w:t xml:space="preserve">Бюджетная политика в сфере расходов бюджета поселения была направлена на решение социальных и экономических задач поселения. Приоритетом являлось обеспечение населения бюджетными услугами отраслей социальной сферы. </w:t>
      </w:r>
    </w:p>
    <w:p w:rsidR="0018782E" w:rsidRDefault="0018782E" w:rsidP="0018782E">
      <w:pPr>
        <w:ind w:firstLine="720"/>
        <w:jc w:val="both"/>
        <w:rPr>
          <w:sz w:val="28"/>
          <w:szCs w:val="28"/>
        </w:rPr>
      </w:pPr>
      <w:r>
        <w:rPr>
          <w:sz w:val="28"/>
          <w:szCs w:val="28"/>
        </w:rPr>
        <w:t>В составе бюджета поселения расходы на оплату труда с начислениями составили 1352,3 тыс. рублей. Задолженность по обязательствам бюджета поселения имеется по страховым взносам в сумме 546285,78 рублей.</w:t>
      </w:r>
    </w:p>
    <w:p w:rsidR="0018782E" w:rsidRDefault="0018782E" w:rsidP="0018782E">
      <w:pPr>
        <w:ind w:firstLine="708"/>
        <w:jc w:val="both"/>
        <w:rPr>
          <w:sz w:val="28"/>
          <w:szCs w:val="28"/>
        </w:rPr>
      </w:pPr>
      <w:r>
        <w:rPr>
          <w:sz w:val="28"/>
          <w:szCs w:val="28"/>
        </w:rPr>
        <w:t>Исполнение бюджета осуществляется по казначейской системе, что позволяет контролировать использование бюджетных средств.</w:t>
      </w:r>
    </w:p>
    <w:p w:rsidR="0018782E" w:rsidRDefault="0018782E" w:rsidP="0018782E">
      <w:pPr>
        <w:rPr>
          <w:sz w:val="28"/>
          <w:szCs w:val="28"/>
        </w:rPr>
      </w:pPr>
    </w:p>
    <w:p w:rsidR="0018782E" w:rsidRDefault="0018782E" w:rsidP="0018782E">
      <w:pPr>
        <w:autoSpaceDE w:val="0"/>
        <w:ind w:firstLine="709"/>
        <w:jc w:val="both"/>
        <w:rPr>
          <w:sz w:val="28"/>
          <w:szCs w:val="28"/>
        </w:rPr>
      </w:pPr>
      <w:r>
        <w:rPr>
          <w:sz w:val="28"/>
          <w:szCs w:val="28"/>
        </w:rPr>
        <w:t>Несмотря на меры, принимаемые органами местного самоуправления поселения в области бюджетной и налоговой политики, остаются нерешенными следующие проблемы:</w:t>
      </w:r>
    </w:p>
    <w:p w:rsidR="0018782E" w:rsidRDefault="0018782E" w:rsidP="0018782E">
      <w:pPr>
        <w:autoSpaceDE w:val="0"/>
        <w:ind w:firstLine="709"/>
        <w:jc w:val="both"/>
        <w:rPr>
          <w:sz w:val="28"/>
          <w:szCs w:val="28"/>
        </w:rPr>
      </w:pPr>
      <w:r>
        <w:rPr>
          <w:sz w:val="28"/>
          <w:szCs w:val="28"/>
        </w:rPr>
        <w:t>-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w:t>
      </w:r>
    </w:p>
    <w:p w:rsidR="0018782E" w:rsidRDefault="0018782E" w:rsidP="0018782E">
      <w:pPr>
        <w:ind w:firstLine="709"/>
        <w:jc w:val="both"/>
        <w:rPr>
          <w:bCs/>
          <w:sz w:val="28"/>
          <w:szCs w:val="28"/>
        </w:rPr>
      </w:pPr>
      <w:r>
        <w:rPr>
          <w:sz w:val="28"/>
          <w:szCs w:val="28"/>
        </w:rPr>
        <w:t>В течение 9 месяцев 2023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18782E" w:rsidRDefault="0018782E" w:rsidP="0018782E">
      <w:pPr>
        <w:ind w:firstLine="709"/>
        <w:jc w:val="both"/>
        <w:rPr>
          <w:sz w:val="28"/>
          <w:szCs w:val="28"/>
        </w:rPr>
      </w:pPr>
      <w:r>
        <w:rPr>
          <w:bCs/>
          <w:sz w:val="28"/>
          <w:szCs w:val="28"/>
        </w:rPr>
        <w:t xml:space="preserve">Из-за суженного спектра возможностей трудоустройства происходит интенсивная миграция. </w:t>
      </w:r>
      <w:r>
        <w:rPr>
          <w:sz w:val="28"/>
          <w:szCs w:val="28"/>
        </w:rPr>
        <w:t xml:space="preserve">Доля неработающего населения в сельском поселении «Билитуйское» в трудоспособном возрасте достаточно высока и не может не сказываться на социально-экономической сфере поселения. А это ведет в свою очередь, к тому, что бюджет поселения не получает денежные средства, которые формируются за счет поступления от НДФЛ </w:t>
      </w:r>
      <w:proofErr w:type="gramStart"/>
      <w:r>
        <w:rPr>
          <w:sz w:val="28"/>
          <w:szCs w:val="28"/>
        </w:rPr>
        <w:t>работников</w:t>
      </w:r>
      <w:proofErr w:type="gramEnd"/>
      <w:r>
        <w:rPr>
          <w:sz w:val="28"/>
          <w:szCs w:val="28"/>
        </w:rPr>
        <w:t xml:space="preserve"> занятых в организациях поселения. Проведенный анализ демографического потенциала поселения,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поселения, и их необходимо учитывать при решении задач комплексного территориального развития.</w:t>
      </w:r>
    </w:p>
    <w:p w:rsidR="0018782E" w:rsidRPr="00261BAD" w:rsidRDefault="0018782E" w:rsidP="0018782E">
      <w:pPr>
        <w:pStyle w:val="a7"/>
        <w:ind w:left="0" w:firstLine="709"/>
        <w:jc w:val="both"/>
        <w:rPr>
          <w:rFonts w:ascii="Times New Roman" w:hAnsi="Times New Roman" w:cs="Times New Roman"/>
          <w:sz w:val="28"/>
          <w:szCs w:val="26"/>
        </w:rPr>
      </w:pPr>
      <w:r w:rsidRPr="00261BAD">
        <w:rPr>
          <w:rFonts w:ascii="Times New Roman" w:hAnsi="Times New Roman" w:cs="Times New Roman"/>
          <w:sz w:val="28"/>
          <w:szCs w:val="28"/>
        </w:rPr>
        <w:t>Развитие малого и среднего предпринимательства – один из постоянных приоритетов социально-экономического развития поселения</w:t>
      </w:r>
      <w:r w:rsidRPr="00261BAD">
        <w:rPr>
          <w:rFonts w:ascii="Times New Roman" w:hAnsi="Times New Roman" w:cs="Times New Roman"/>
          <w:sz w:val="26"/>
          <w:szCs w:val="26"/>
        </w:rPr>
        <w:t>.</w:t>
      </w:r>
      <w:r w:rsidRPr="00261BAD">
        <w:rPr>
          <w:rFonts w:ascii="Times New Roman" w:hAnsi="Times New Roman" w:cs="Times New Roman"/>
          <w:sz w:val="28"/>
          <w:szCs w:val="26"/>
        </w:rPr>
        <w:t xml:space="preserve"> Малое предпринимательство в поселении развивается по следующим направлениям: сельское хозяйство.</w:t>
      </w:r>
    </w:p>
    <w:p w:rsidR="0018782E" w:rsidRDefault="0018782E" w:rsidP="0018782E">
      <w:pPr>
        <w:ind w:firstLine="709"/>
        <w:jc w:val="both"/>
        <w:rPr>
          <w:sz w:val="28"/>
          <w:szCs w:val="28"/>
        </w:rPr>
      </w:pPr>
      <w:r>
        <w:rPr>
          <w:sz w:val="28"/>
          <w:szCs w:val="28"/>
        </w:rPr>
        <w:t xml:space="preserve">В поселении полностью частный жилищный фонд 8,3 </w:t>
      </w:r>
      <w:proofErr w:type="spellStart"/>
      <w:r>
        <w:rPr>
          <w:sz w:val="28"/>
          <w:szCs w:val="28"/>
        </w:rPr>
        <w:t>тыс.кв.м</w:t>
      </w:r>
      <w:proofErr w:type="spellEnd"/>
      <w:r>
        <w:rPr>
          <w:sz w:val="28"/>
          <w:szCs w:val="28"/>
        </w:rPr>
        <w:t>., муниципального жилого фонда нет.</w:t>
      </w:r>
    </w:p>
    <w:p w:rsidR="0018782E" w:rsidRDefault="0018782E" w:rsidP="0018782E">
      <w:pPr>
        <w:ind w:firstLine="708"/>
        <w:jc w:val="both"/>
        <w:rPr>
          <w:sz w:val="28"/>
          <w:szCs w:val="28"/>
        </w:rPr>
      </w:pPr>
      <w:r>
        <w:rPr>
          <w:bCs/>
          <w:sz w:val="28"/>
          <w:szCs w:val="28"/>
        </w:rPr>
        <w:lastRenderedPageBreak/>
        <w:t xml:space="preserve">Сеть культурно-досуговых учреждений поселения представлена 1 библиотекой и 1 домом культуры. </w:t>
      </w:r>
      <w:r>
        <w:rPr>
          <w:sz w:val="28"/>
          <w:szCs w:val="28"/>
        </w:rPr>
        <w:t>Основными направлениями деятельности являются информационное, культурно- просветительское направления, патриотическое воспитание, а также организация досуга населения.</w:t>
      </w:r>
      <w:r>
        <w:rPr>
          <w:bCs/>
          <w:sz w:val="28"/>
          <w:szCs w:val="28"/>
        </w:rPr>
        <w:t xml:space="preserve"> В 2023 году продолжена работа по улучшению условий для массового отдыха населения.</w:t>
      </w:r>
      <w:r>
        <w:rPr>
          <w:sz w:val="28"/>
          <w:szCs w:val="26"/>
        </w:rPr>
        <w:t xml:space="preserve"> </w:t>
      </w:r>
    </w:p>
    <w:p w:rsidR="0018782E" w:rsidRDefault="0018782E" w:rsidP="0018782E">
      <w:pPr>
        <w:ind w:firstLine="709"/>
        <w:jc w:val="both"/>
        <w:rPr>
          <w:sz w:val="28"/>
          <w:szCs w:val="28"/>
        </w:rPr>
      </w:pPr>
      <w:r>
        <w:rPr>
          <w:bCs/>
          <w:sz w:val="28"/>
          <w:szCs w:val="28"/>
        </w:rPr>
        <w:t>Население поселения обслуживается фельдшерско-акушерским пунктом.</w:t>
      </w:r>
      <w:r>
        <w:rPr>
          <w:sz w:val="28"/>
          <w:szCs w:val="28"/>
        </w:rPr>
        <w:t xml:space="preserve"> В </w:t>
      </w:r>
      <w:proofErr w:type="spellStart"/>
      <w:r>
        <w:rPr>
          <w:sz w:val="28"/>
          <w:szCs w:val="28"/>
        </w:rPr>
        <w:t>ФАПе</w:t>
      </w:r>
      <w:proofErr w:type="spellEnd"/>
      <w:r>
        <w:rPr>
          <w:b/>
          <w:sz w:val="28"/>
          <w:szCs w:val="28"/>
        </w:rPr>
        <w:t xml:space="preserve"> </w:t>
      </w:r>
      <w:r>
        <w:rPr>
          <w:sz w:val="28"/>
          <w:szCs w:val="28"/>
        </w:rPr>
        <w:t>проводятся регулярные профилактические осмотры всех возрастных категорий граждан выездной бригадой врачей- специалистов.</w:t>
      </w:r>
    </w:p>
    <w:p w:rsidR="0018782E" w:rsidRDefault="0018782E" w:rsidP="0018782E">
      <w:pPr>
        <w:ind w:firstLine="709"/>
        <w:jc w:val="both"/>
        <w:rPr>
          <w:sz w:val="28"/>
          <w:szCs w:val="28"/>
        </w:rPr>
      </w:pPr>
      <w:r>
        <w:rPr>
          <w:sz w:val="28"/>
          <w:szCs w:val="28"/>
        </w:rPr>
        <w:t xml:space="preserve">Услуги по оказанию почтовой связи в поселении оказывает ФГУП «Почта России». Почтовое отделение оказывает традиционные виды услуг. Важная функция, выполняемая почтой, - прием коммунальных и налоговых платежей, выплата пенсий, социальной помощи (субсидий, ЕДВ, пособий). </w:t>
      </w:r>
    </w:p>
    <w:p w:rsidR="0018782E" w:rsidRDefault="0018782E" w:rsidP="0018782E">
      <w:pPr>
        <w:ind w:firstLine="709"/>
        <w:jc w:val="both"/>
        <w:rPr>
          <w:sz w:val="28"/>
          <w:szCs w:val="28"/>
        </w:rPr>
      </w:pPr>
      <w:r>
        <w:rPr>
          <w:sz w:val="28"/>
          <w:szCs w:val="28"/>
        </w:rPr>
        <w:t>В сельском поселении 5 торговые точки. В торговой сети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18782E" w:rsidRDefault="0018782E" w:rsidP="0018782E">
      <w:pPr>
        <w:ind w:firstLine="709"/>
        <w:jc w:val="both"/>
        <w:rPr>
          <w:sz w:val="28"/>
          <w:szCs w:val="26"/>
        </w:rPr>
      </w:pPr>
      <w:r>
        <w:rPr>
          <w:sz w:val="28"/>
          <w:szCs w:val="26"/>
        </w:rPr>
        <w:t xml:space="preserve">В 202 году штатная численность муниципальных служащих в Администрации поселения составляет 3 единицы. </w:t>
      </w:r>
    </w:p>
    <w:p w:rsidR="0018782E" w:rsidRDefault="0018782E" w:rsidP="0018782E">
      <w:pPr>
        <w:ind w:firstLine="709"/>
        <w:jc w:val="both"/>
        <w:rPr>
          <w:sz w:val="28"/>
          <w:szCs w:val="26"/>
        </w:rPr>
      </w:pPr>
      <w:r>
        <w:rPr>
          <w:sz w:val="28"/>
          <w:szCs w:val="26"/>
        </w:rPr>
        <w:t>За 9 месяцев 2023 года принято 52 постановления, 45 распоряжений, проведено 5 заседаний Совета сельского поселения «Билитуйское», где обсуждались вопросы исполнения бюджета сельского поселения, вопросы экономической, хозяйственной деятельности, борьбы с коррупцией, 1 собрание граждан.</w:t>
      </w:r>
    </w:p>
    <w:p w:rsidR="0018782E" w:rsidRDefault="0018782E" w:rsidP="0018782E">
      <w:pPr>
        <w:ind w:firstLine="709"/>
        <w:jc w:val="both"/>
        <w:rPr>
          <w:sz w:val="28"/>
          <w:szCs w:val="26"/>
        </w:rPr>
      </w:pPr>
      <w:r>
        <w:rPr>
          <w:sz w:val="28"/>
          <w:szCs w:val="28"/>
        </w:rPr>
        <w:t xml:space="preserve">В целях профилактики соблюдения правил пожарной безопасности администрацией поселения </w:t>
      </w:r>
      <w:r>
        <w:rPr>
          <w:sz w:val="28"/>
          <w:szCs w:val="26"/>
        </w:rPr>
        <w:t xml:space="preserve">проведен подворный обход населения. </w:t>
      </w:r>
    </w:p>
    <w:p w:rsidR="0018782E" w:rsidRDefault="0018782E" w:rsidP="0018782E">
      <w:pPr>
        <w:ind w:firstLine="709"/>
        <w:jc w:val="both"/>
        <w:rPr>
          <w:sz w:val="28"/>
          <w:szCs w:val="26"/>
        </w:rPr>
      </w:pPr>
      <w:r>
        <w:rPr>
          <w:sz w:val="28"/>
          <w:szCs w:val="26"/>
        </w:rPr>
        <w:t xml:space="preserve">За 9 месяцев </w:t>
      </w:r>
      <w:proofErr w:type="gramStart"/>
      <w:r>
        <w:rPr>
          <w:sz w:val="28"/>
          <w:szCs w:val="26"/>
        </w:rPr>
        <w:t>2021  года</w:t>
      </w:r>
      <w:proofErr w:type="gramEnd"/>
      <w:r>
        <w:rPr>
          <w:sz w:val="28"/>
          <w:szCs w:val="26"/>
        </w:rPr>
        <w:t xml:space="preserve"> Администрацией поселения была проделана работа по благоустройству и обустройству поселения, а именно: проведены субботники на территории памятника участникам ВОВ, выполнены </w:t>
      </w:r>
      <w:proofErr w:type="spellStart"/>
      <w:r>
        <w:rPr>
          <w:sz w:val="28"/>
          <w:szCs w:val="26"/>
        </w:rPr>
        <w:t>уходные</w:t>
      </w:r>
      <w:proofErr w:type="spellEnd"/>
      <w:r>
        <w:rPr>
          <w:sz w:val="28"/>
          <w:szCs w:val="26"/>
        </w:rPr>
        <w:t xml:space="preserve"> работы на кладбище поселения. В весенне- осенний период проведена уборка мусора на улицах поселения.    </w:t>
      </w:r>
    </w:p>
    <w:p w:rsidR="0018782E" w:rsidRDefault="0018782E" w:rsidP="0018782E">
      <w:pPr>
        <w:ind w:firstLine="709"/>
        <w:jc w:val="both"/>
        <w:rPr>
          <w:sz w:val="28"/>
          <w:szCs w:val="28"/>
        </w:rPr>
      </w:pPr>
      <w:r>
        <w:rPr>
          <w:sz w:val="28"/>
          <w:szCs w:val="28"/>
        </w:rPr>
        <w:t>В части организации сбора и вывоза мусора Администрацией поселения осуществляется контроль за порядком сбора и вывоза ТКО, выполнением Правил благоустройства и санитарного содержания территории поселения юридическими и физическими лицами, независимо от форм их собственности. Администрацией поселения заключен договор по вывозу ТКО с ООО «</w:t>
      </w:r>
      <w:proofErr w:type="spellStart"/>
      <w:r>
        <w:rPr>
          <w:sz w:val="28"/>
          <w:szCs w:val="28"/>
        </w:rPr>
        <w:t>Олерон</w:t>
      </w:r>
      <w:proofErr w:type="spellEnd"/>
      <w:r>
        <w:rPr>
          <w:sz w:val="28"/>
          <w:szCs w:val="28"/>
        </w:rPr>
        <w:t>+».</w:t>
      </w:r>
    </w:p>
    <w:p w:rsidR="0018782E" w:rsidRDefault="0018782E" w:rsidP="0018782E">
      <w:pPr>
        <w:tabs>
          <w:tab w:val="left" w:pos="740"/>
        </w:tabs>
        <w:ind w:firstLine="709"/>
        <w:jc w:val="both"/>
        <w:rPr>
          <w:sz w:val="28"/>
          <w:szCs w:val="28"/>
        </w:rPr>
      </w:pPr>
      <w:r>
        <w:rPr>
          <w:sz w:val="28"/>
          <w:szCs w:val="28"/>
        </w:rPr>
        <w:t>У администрации поселения нет своего сайта, все нормативно-правовые акты размещаются на сайте муниципального района «Забайкальский район» в разделе «Сельское поселение «Билитуйское» сети Интернет. Информация также размещается на информационном стенде в здании администрации.</w:t>
      </w:r>
    </w:p>
    <w:p w:rsidR="0018782E" w:rsidRDefault="0018782E" w:rsidP="0018782E">
      <w:pPr>
        <w:ind w:firstLine="709"/>
        <w:jc w:val="both"/>
        <w:rPr>
          <w:b/>
          <w:sz w:val="22"/>
          <w:szCs w:val="22"/>
        </w:rPr>
      </w:pPr>
      <w:r>
        <w:rPr>
          <w:sz w:val="28"/>
          <w:szCs w:val="28"/>
        </w:rPr>
        <w:t xml:space="preserve">Работа администрации поселения совместно с руководителями организаций и учреждений, предпринимателями будет направлена на сосредоточение усилий в решении главных задач: признания территории сельского поселения «Билитуйское» – территорией комфортного проживания, труда и отдыха населения, формирования здорового образа жизни населения, </w:t>
      </w:r>
      <w:r>
        <w:rPr>
          <w:sz w:val="28"/>
          <w:szCs w:val="28"/>
        </w:rPr>
        <w:lastRenderedPageBreak/>
        <w:t>развития сельского хозяйства, совершенствования системы местного самоуправления</w:t>
      </w:r>
      <w:r>
        <w:rPr>
          <w:b/>
          <w:sz w:val="22"/>
          <w:szCs w:val="22"/>
        </w:rPr>
        <w:t>.</w:t>
      </w:r>
    </w:p>
    <w:p w:rsidR="0018782E" w:rsidRDefault="0018782E" w:rsidP="0018782E">
      <w:pPr>
        <w:ind w:firstLine="720"/>
        <w:jc w:val="both"/>
      </w:pPr>
    </w:p>
    <w:p w:rsidR="0018782E" w:rsidRDefault="0018782E" w:rsidP="0018782E">
      <w:pPr>
        <w:pStyle w:val="a7"/>
        <w:ind w:left="0"/>
        <w:jc w:val="center"/>
        <w:rPr>
          <w:rStyle w:val="FontStyle36"/>
          <w:sz w:val="28"/>
          <w:szCs w:val="28"/>
        </w:rPr>
      </w:pPr>
      <w:r>
        <w:rPr>
          <w:rStyle w:val="FontStyle36"/>
          <w:sz w:val="28"/>
          <w:szCs w:val="28"/>
        </w:rPr>
        <w:t>__________</w:t>
      </w:r>
    </w:p>
    <w:p w:rsidR="0018782E" w:rsidRDefault="0018782E" w:rsidP="0018782E">
      <w:pPr>
        <w:ind w:firstLine="709"/>
        <w:jc w:val="both"/>
        <w:rPr>
          <w:rStyle w:val="FontStyle36"/>
          <w:sz w:val="28"/>
          <w:szCs w:val="28"/>
        </w:rPr>
      </w:pPr>
    </w:p>
    <w:p w:rsidR="0018782E" w:rsidRDefault="0018782E" w:rsidP="0018782E"/>
    <w:p w:rsidR="00275D9F" w:rsidRPr="00A640ED" w:rsidRDefault="00275D9F" w:rsidP="00A640ED">
      <w:bookmarkStart w:id="0" w:name="_GoBack"/>
      <w:bookmarkEnd w:id="0"/>
    </w:p>
    <w:sectPr w:rsidR="00275D9F" w:rsidRPr="00A640ED">
      <w:footerReference w:type="even" r:id="rId6"/>
      <w:footerReference w:type="default" r:id="rId7"/>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5D7" w:rsidRDefault="00CA15D7">
      <w:r>
        <w:separator/>
      </w:r>
    </w:p>
  </w:endnote>
  <w:endnote w:type="continuationSeparator" w:id="0">
    <w:p w:rsidR="00CA15D7" w:rsidRDefault="00CA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C7" w:rsidRDefault="00F05F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76AC7" w:rsidRDefault="00CA15D7">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C7" w:rsidRDefault="00F05FC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782E">
      <w:rPr>
        <w:rStyle w:val="a5"/>
        <w:noProof/>
      </w:rPr>
      <w:t>8</w:t>
    </w:r>
    <w:r>
      <w:rPr>
        <w:rStyle w:val="a5"/>
      </w:rPr>
      <w:fldChar w:fldCharType="end"/>
    </w:r>
  </w:p>
  <w:p w:rsidR="00576AC7" w:rsidRDefault="00CA15D7">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5D7" w:rsidRDefault="00CA15D7">
      <w:r>
        <w:separator/>
      </w:r>
    </w:p>
  </w:footnote>
  <w:footnote w:type="continuationSeparator" w:id="0">
    <w:p w:rsidR="00CA15D7" w:rsidRDefault="00CA1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A2"/>
    <w:rsid w:val="000A6EA2"/>
    <w:rsid w:val="00185756"/>
    <w:rsid w:val="0018782E"/>
    <w:rsid w:val="00275D9F"/>
    <w:rsid w:val="00A640ED"/>
    <w:rsid w:val="00CA15D7"/>
    <w:rsid w:val="00F0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EDC87-F66F-4F20-9E0E-59846ED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8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5FC6"/>
    <w:pPr>
      <w:tabs>
        <w:tab w:val="center" w:pos="4677"/>
        <w:tab w:val="right" w:pos="9355"/>
      </w:tabs>
    </w:pPr>
  </w:style>
  <w:style w:type="character" w:customStyle="1" w:styleId="a4">
    <w:name w:val="Нижний колонтитул Знак"/>
    <w:basedOn w:val="a0"/>
    <w:link w:val="a3"/>
    <w:rsid w:val="00F05FC6"/>
    <w:rPr>
      <w:rFonts w:ascii="Times New Roman" w:eastAsia="Times New Roman" w:hAnsi="Times New Roman" w:cs="Times New Roman"/>
      <w:sz w:val="24"/>
      <w:szCs w:val="24"/>
      <w:lang w:eastAsia="ru-RU"/>
    </w:rPr>
  </w:style>
  <w:style w:type="character" w:styleId="a5">
    <w:name w:val="page number"/>
    <w:basedOn w:val="a0"/>
    <w:rsid w:val="00F05FC6"/>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7"/>
    <w:locked/>
    <w:rsid w:val="0018782E"/>
    <w:rPr>
      <w:rFonts w:ascii="SimSun" w:eastAsia="SimSun" w:hAnsi="SimSun"/>
      <w:sz w:val="24"/>
      <w:szCs w:val="24"/>
      <w:lang w:eastAsia="zh-CN"/>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
    <w:basedOn w:val="a"/>
    <w:link w:val="a6"/>
    <w:unhideWhenUsed/>
    <w:qFormat/>
    <w:rsid w:val="0018782E"/>
    <w:pPr>
      <w:ind w:left="708"/>
    </w:pPr>
    <w:rPr>
      <w:rFonts w:ascii="SimSun" w:eastAsia="SimSun" w:hAnsi="SimSun" w:cstheme="minorBidi"/>
      <w:lang w:eastAsia="zh-CN"/>
    </w:rPr>
  </w:style>
  <w:style w:type="paragraph" w:customStyle="1" w:styleId="ConsNormal">
    <w:name w:val="ConsNormal"/>
    <w:rsid w:val="0018782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1">
    <w:name w:val="Основной текст с отступом 31"/>
    <w:basedOn w:val="a"/>
    <w:rsid w:val="0018782E"/>
    <w:pPr>
      <w:suppressAutoHyphens/>
      <w:spacing w:after="120"/>
      <w:ind w:left="283"/>
    </w:pPr>
    <w:rPr>
      <w:sz w:val="16"/>
      <w:szCs w:val="16"/>
      <w:lang w:eastAsia="ar-SA"/>
    </w:rPr>
  </w:style>
  <w:style w:type="character" w:customStyle="1" w:styleId="FontStyle36">
    <w:name w:val="Font Style36"/>
    <w:uiPriority w:val="99"/>
    <w:rsid w:val="0018782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12556</Characters>
  <Application>Microsoft Office Word</Application>
  <DocSecurity>0</DocSecurity>
  <Lines>104</Lines>
  <Paragraphs>29</Paragraphs>
  <ScaleCrop>false</ScaleCrop>
  <Company>SPecialiST RePack</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2023-11-16T00:38:00Z</dcterms:created>
  <dcterms:modified xsi:type="dcterms:W3CDTF">2023-11-16T00:42:00Z</dcterms:modified>
</cp:coreProperties>
</file>